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9EBE2" w14:textId="634AB066" w:rsidR="00CB27D1" w:rsidRDefault="00CB27D1" w:rsidP="00CB27D1">
      <w:pPr>
        <w:jc w:val="center"/>
        <w:rPr>
          <w:rFonts w:ascii="Arial" w:hAnsi="Arial" w:cs="Arial"/>
          <w:b/>
          <w:bCs/>
          <w:sz w:val="24"/>
          <w:szCs w:val="24"/>
        </w:rPr>
      </w:pPr>
    </w:p>
    <w:p w14:paraId="1070495F" w14:textId="5A42CCA3" w:rsidR="00CB27D1" w:rsidRPr="002321B9" w:rsidRDefault="00BF6F6E" w:rsidP="00CB27D1">
      <w:pPr>
        <w:jc w:val="center"/>
        <w:rPr>
          <w:rFonts w:ascii="Arial" w:hAnsi="Arial" w:cs="Arial"/>
          <w:b/>
          <w:bCs/>
          <w:sz w:val="24"/>
          <w:szCs w:val="24"/>
        </w:rPr>
      </w:pPr>
      <w:r w:rsidRPr="00BF6F6E">
        <w:rPr>
          <w:rFonts w:ascii="Arial" w:hAnsi="Arial" w:cs="Arial"/>
          <w:b/>
          <w:bCs/>
          <w:sz w:val="24"/>
          <w:szCs w:val="24"/>
        </w:rPr>
        <w:t>Draft</w:t>
      </w:r>
      <w:r w:rsidR="00CB27D1">
        <w:rPr>
          <w:rFonts w:ascii="Arial" w:hAnsi="Arial" w:cs="Arial"/>
          <w:b/>
          <w:bCs/>
          <w:sz w:val="24"/>
          <w:szCs w:val="24"/>
        </w:rPr>
        <w:t xml:space="preserve"> Change request </w:t>
      </w:r>
      <w:r w:rsidR="00860364">
        <w:rPr>
          <w:rFonts w:ascii="Arial" w:hAnsi="Arial" w:cs="Arial"/>
          <w:b/>
          <w:bCs/>
          <w:sz w:val="24"/>
          <w:szCs w:val="24"/>
        </w:rPr>
        <w:t xml:space="preserve">for </w:t>
      </w:r>
      <w:r w:rsidR="00DA6F35" w:rsidRPr="00DA6F35">
        <w:rPr>
          <w:rFonts w:ascii="Arial" w:hAnsi="Arial" w:cs="Arial"/>
          <w:b/>
          <w:bCs/>
          <w:sz w:val="24"/>
          <w:szCs w:val="24"/>
        </w:rPr>
        <w:t>Bi-mode Insulated Gate Transistor</w:t>
      </w:r>
    </w:p>
    <w:p w14:paraId="57A7F47D" w14:textId="77777777" w:rsidR="00811670" w:rsidRPr="00811670" w:rsidRDefault="00811670" w:rsidP="00811670">
      <w:pPr>
        <w:rPr>
          <w:rFonts w:ascii="Arial" w:hAnsi="Arial" w:cs="Arial"/>
          <w:b/>
          <w:bCs/>
          <w:sz w:val="20"/>
          <w:szCs w:val="20"/>
        </w:rPr>
      </w:pPr>
    </w:p>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2959"/>
        <w:gridCol w:w="6679"/>
      </w:tblGrid>
      <w:tr w:rsidR="00E52B84" w:rsidRPr="000B4C67" w14:paraId="6F783203" w14:textId="77777777" w:rsidTr="00E52B84">
        <w:trPr>
          <w:tblCellSpacing w:w="0" w:type="dxa"/>
        </w:trPr>
        <w:tc>
          <w:tcPr>
            <w:tcW w:w="5000" w:type="pct"/>
            <w:gridSpan w:val="2"/>
            <w:shd w:val="clear" w:color="auto" w:fill="C0C0C0"/>
          </w:tcPr>
          <w:p w14:paraId="3F4C5C28" w14:textId="77777777" w:rsidR="00E52B84" w:rsidRPr="00531DE2" w:rsidRDefault="00E52B84" w:rsidP="00E52B84">
            <w:pPr>
              <w:jc w:val="center"/>
              <w:rPr>
                <w:rFonts w:ascii="Arial" w:hAnsi="Arial" w:cs="Arial"/>
                <w:color w:val="000000"/>
                <w:sz w:val="20"/>
                <w:szCs w:val="20"/>
              </w:rPr>
            </w:pPr>
            <w:bookmarkStart w:id="0" w:name="_Hlk61006712"/>
            <w:r w:rsidRPr="00531DE2">
              <w:rPr>
                <w:rFonts w:ascii="Arial" w:hAnsi="Arial" w:cs="Arial"/>
                <w:b/>
                <w:bCs/>
                <w:color w:val="800080"/>
                <w:sz w:val="20"/>
                <w:szCs w:val="20"/>
              </w:rPr>
              <w:t>CHANGE REQUEST</w:t>
            </w:r>
          </w:p>
        </w:tc>
      </w:tr>
      <w:tr w:rsidR="00E52B84" w:rsidRPr="000B4C67" w14:paraId="1F37E7BA" w14:textId="77777777" w:rsidTr="00E52B84">
        <w:trPr>
          <w:tblCellSpacing w:w="0" w:type="dxa"/>
        </w:trPr>
        <w:tc>
          <w:tcPr>
            <w:tcW w:w="1535" w:type="pct"/>
          </w:tcPr>
          <w:p w14:paraId="712381DE" w14:textId="64F44272" w:rsidR="00E52B84" w:rsidRPr="00531DE2" w:rsidRDefault="00E52B84" w:rsidP="00E52B84">
            <w:pPr>
              <w:rPr>
                <w:rFonts w:ascii="Arial" w:hAnsi="Arial" w:cs="Arial"/>
                <w:color w:val="000000"/>
                <w:sz w:val="20"/>
                <w:szCs w:val="20"/>
              </w:rPr>
            </w:pPr>
            <w:r w:rsidRPr="00531DE2">
              <w:rPr>
                <w:rFonts w:ascii="Arial" w:hAnsi="Arial" w:cs="Arial"/>
                <w:color w:val="800080"/>
                <w:sz w:val="20"/>
                <w:szCs w:val="20"/>
              </w:rPr>
              <w:t>Request identity number:</w:t>
            </w:r>
          </w:p>
        </w:tc>
        <w:tc>
          <w:tcPr>
            <w:tcW w:w="3465" w:type="pct"/>
          </w:tcPr>
          <w:p w14:paraId="7A3A0753" w14:textId="15B89FBE" w:rsidR="00E52B84" w:rsidRPr="00531DE2" w:rsidRDefault="00A16633" w:rsidP="00E52B84">
            <w:pPr>
              <w:rPr>
                <w:rFonts w:ascii="Arial" w:hAnsi="Arial" w:cs="Arial"/>
                <w:color w:val="000000"/>
                <w:sz w:val="20"/>
                <w:szCs w:val="20"/>
              </w:rPr>
            </w:pPr>
            <w:r w:rsidRPr="00831994">
              <w:rPr>
                <w:rFonts w:ascii="Arial" w:eastAsia="MS PGothic" w:hAnsi="Arial" w:cs="Arial"/>
                <w:color w:val="FF0000"/>
                <w:kern w:val="0"/>
                <w:sz w:val="20"/>
                <w:szCs w:val="20"/>
              </w:rPr>
              <w:t>C002</w:t>
            </w:r>
            <w:r w:rsidR="00DA6F35">
              <w:rPr>
                <w:rFonts w:ascii="Arial" w:eastAsia="MS PGothic" w:hAnsi="Arial" w:cs="Arial"/>
                <w:color w:val="FF0000"/>
                <w:kern w:val="0"/>
                <w:sz w:val="20"/>
                <w:szCs w:val="20"/>
              </w:rPr>
              <w:t>92</w:t>
            </w:r>
          </w:p>
        </w:tc>
      </w:tr>
      <w:tr w:rsidR="00E52B84" w:rsidRPr="000B4C67" w14:paraId="2CD19125" w14:textId="77777777" w:rsidTr="00E52B84">
        <w:trPr>
          <w:tblCellSpacing w:w="0" w:type="dxa"/>
        </w:trPr>
        <w:tc>
          <w:tcPr>
            <w:tcW w:w="1535" w:type="pct"/>
          </w:tcPr>
          <w:p w14:paraId="3EC185B0" w14:textId="5C78076B" w:rsidR="00E52B84" w:rsidRPr="00531DE2" w:rsidRDefault="00E52B84" w:rsidP="00E52B84">
            <w:pPr>
              <w:rPr>
                <w:rFonts w:ascii="Arial" w:hAnsi="Arial" w:cs="Arial"/>
                <w:color w:val="000000"/>
                <w:sz w:val="20"/>
                <w:szCs w:val="20"/>
              </w:rPr>
            </w:pPr>
            <w:r w:rsidRPr="00531DE2">
              <w:rPr>
                <w:rFonts w:ascii="Arial" w:hAnsi="Arial" w:cs="Arial"/>
                <w:color w:val="800080"/>
                <w:sz w:val="20"/>
                <w:szCs w:val="20"/>
              </w:rPr>
              <w:t>Type of request:</w:t>
            </w:r>
          </w:p>
        </w:tc>
        <w:tc>
          <w:tcPr>
            <w:tcW w:w="3465" w:type="pct"/>
          </w:tcPr>
          <w:p w14:paraId="213296D8" w14:textId="6F0756F9" w:rsidR="00E52B84" w:rsidRPr="00531DE2" w:rsidRDefault="00E52B84" w:rsidP="00E52B84">
            <w:pPr>
              <w:rPr>
                <w:rFonts w:ascii="Arial" w:hAnsi="Arial" w:cs="Arial"/>
                <w:color w:val="000000"/>
                <w:sz w:val="20"/>
                <w:szCs w:val="20"/>
              </w:rPr>
            </w:pPr>
            <w:r w:rsidRPr="00531DE2">
              <w:rPr>
                <w:rFonts w:ascii="Arial" w:hAnsi="Arial" w:cs="Arial"/>
                <w:color w:val="000000"/>
                <w:sz w:val="20"/>
                <w:szCs w:val="20"/>
              </w:rPr>
              <w:t>Technically</w:t>
            </w:r>
            <w:r w:rsidR="00F82170">
              <w:rPr>
                <w:rFonts w:ascii="Arial" w:hAnsi="Arial" w:cs="Arial"/>
                <w:color w:val="000000"/>
                <w:sz w:val="20"/>
                <w:szCs w:val="20"/>
              </w:rPr>
              <w:t xml:space="preserve"> new</w:t>
            </w:r>
          </w:p>
        </w:tc>
      </w:tr>
      <w:tr w:rsidR="00E52B84" w:rsidRPr="000B4C67" w14:paraId="1FF51EA6" w14:textId="77777777" w:rsidTr="00E52B84">
        <w:trPr>
          <w:tblCellSpacing w:w="0" w:type="dxa"/>
        </w:trPr>
        <w:tc>
          <w:tcPr>
            <w:tcW w:w="1535" w:type="pct"/>
          </w:tcPr>
          <w:p w14:paraId="7EBA0683" w14:textId="44948AA1" w:rsidR="00E52B84" w:rsidRPr="00531DE2" w:rsidRDefault="00E52B84" w:rsidP="00E52B84">
            <w:pPr>
              <w:rPr>
                <w:rFonts w:ascii="Arial" w:hAnsi="Arial" w:cs="Arial"/>
                <w:color w:val="000000"/>
                <w:sz w:val="20"/>
                <w:szCs w:val="20"/>
              </w:rPr>
            </w:pPr>
            <w:r w:rsidRPr="00531DE2">
              <w:rPr>
                <w:rFonts w:ascii="Arial" w:hAnsi="Arial" w:cs="Arial"/>
                <w:color w:val="800080"/>
                <w:sz w:val="20"/>
                <w:szCs w:val="20"/>
              </w:rPr>
              <w:t>Request status level:</w:t>
            </w:r>
          </w:p>
        </w:tc>
        <w:tc>
          <w:tcPr>
            <w:tcW w:w="3465" w:type="pct"/>
          </w:tcPr>
          <w:p w14:paraId="4198DA22" w14:textId="4155E3C0" w:rsidR="00E52B84" w:rsidRPr="00531DE2" w:rsidRDefault="00E52B84" w:rsidP="00E52B84">
            <w:pPr>
              <w:rPr>
                <w:rFonts w:ascii="Arial" w:hAnsi="Arial" w:cs="Arial"/>
                <w:color w:val="000000"/>
                <w:sz w:val="20"/>
                <w:szCs w:val="20"/>
              </w:rPr>
            </w:pPr>
            <w:r w:rsidRPr="00531DE2">
              <w:rPr>
                <w:rFonts w:ascii="Arial" w:hAnsi="Arial" w:cs="Arial"/>
                <w:color w:val="000000"/>
                <w:sz w:val="20"/>
                <w:szCs w:val="20"/>
              </w:rPr>
              <w:t>For evaluation</w:t>
            </w:r>
          </w:p>
        </w:tc>
      </w:tr>
      <w:tr w:rsidR="00E52B84" w:rsidRPr="000B4C67" w14:paraId="2691098E" w14:textId="77777777" w:rsidTr="00E52B84">
        <w:trPr>
          <w:tblCellSpacing w:w="0" w:type="dxa"/>
        </w:trPr>
        <w:tc>
          <w:tcPr>
            <w:tcW w:w="1535" w:type="pct"/>
          </w:tcPr>
          <w:p w14:paraId="19A5870C" w14:textId="0DE8820C" w:rsidR="00E52B84" w:rsidRPr="00531DE2" w:rsidRDefault="00E52B84" w:rsidP="00E52B84">
            <w:pPr>
              <w:rPr>
                <w:rFonts w:ascii="Arial" w:hAnsi="Arial" w:cs="Arial"/>
                <w:color w:val="000000"/>
                <w:sz w:val="20"/>
                <w:szCs w:val="20"/>
              </w:rPr>
            </w:pPr>
            <w:r w:rsidRPr="00531DE2">
              <w:rPr>
                <w:rFonts w:ascii="Arial" w:hAnsi="Arial" w:cs="Arial"/>
                <w:color w:val="800080"/>
                <w:sz w:val="20"/>
                <w:szCs w:val="20"/>
              </w:rPr>
              <w:t>Proposal:</w:t>
            </w:r>
          </w:p>
        </w:tc>
        <w:tc>
          <w:tcPr>
            <w:tcW w:w="3465" w:type="pct"/>
          </w:tcPr>
          <w:p w14:paraId="7E3A886F" w14:textId="275D9D58" w:rsidR="00E52B84" w:rsidRPr="00531DE2" w:rsidRDefault="006014AD" w:rsidP="00E52B84">
            <w:pPr>
              <w:rPr>
                <w:rFonts w:ascii="Arial" w:hAnsi="Arial" w:cs="Arial"/>
                <w:color w:val="000000"/>
                <w:sz w:val="20"/>
                <w:szCs w:val="20"/>
                <w:lang w:val="en-GB"/>
              </w:rPr>
            </w:pPr>
            <w:r w:rsidRPr="006014AD">
              <w:rPr>
                <w:rFonts w:ascii="Arial" w:hAnsi="Arial" w:cs="Arial"/>
                <w:color w:val="000000"/>
                <w:sz w:val="20"/>
                <w:szCs w:val="20"/>
                <w:lang w:val="en-GB"/>
              </w:rPr>
              <w:t>Standardize new graphical symbol for diagrams for representing concept of Bi-mode Insulated Gate Transistor</w:t>
            </w:r>
            <w:r w:rsidR="00387C07">
              <w:rPr>
                <w:rFonts w:ascii="Arial" w:hAnsi="Arial" w:cs="Arial"/>
                <w:color w:val="000000"/>
                <w:sz w:val="20"/>
                <w:szCs w:val="20"/>
                <w:lang w:val="en-GB"/>
              </w:rPr>
              <w:t>.</w:t>
            </w:r>
          </w:p>
        </w:tc>
      </w:tr>
      <w:tr w:rsidR="00E52B84" w:rsidRPr="000B4C67" w14:paraId="6B7AF9CC" w14:textId="77777777" w:rsidTr="00E52B84">
        <w:trPr>
          <w:tblCellSpacing w:w="0" w:type="dxa"/>
        </w:trPr>
        <w:tc>
          <w:tcPr>
            <w:tcW w:w="1535" w:type="pct"/>
          </w:tcPr>
          <w:p w14:paraId="2528508C" w14:textId="0D65B3D7" w:rsidR="00E52B84" w:rsidRPr="00531DE2" w:rsidRDefault="00E52B84" w:rsidP="00E52B84">
            <w:pPr>
              <w:rPr>
                <w:rFonts w:ascii="Arial" w:hAnsi="Arial" w:cs="Arial"/>
                <w:color w:val="000000"/>
                <w:sz w:val="20"/>
                <w:szCs w:val="20"/>
              </w:rPr>
            </w:pPr>
            <w:r w:rsidRPr="00531DE2">
              <w:rPr>
                <w:rFonts w:ascii="Arial" w:hAnsi="Arial" w:cs="Arial"/>
                <w:color w:val="800080"/>
                <w:sz w:val="20"/>
                <w:szCs w:val="20"/>
              </w:rPr>
              <w:t>Reason:</w:t>
            </w:r>
          </w:p>
        </w:tc>
        <w:tc>
          <w:tcPr>
            <w:tcW w:w="3465" w:type="pct"/>
          </w:tcPr>
          <w:p w14:paraId="5BACD271" w14:textId="77777777" w:rsidR="003D5C42" w:rsidRPr="003D5C42" w:rsidRDefault="003D5C42" w:rsidP="003D5C42">
            <w:pPr>
              <w:rPr>
                <w:rFonts w:ascii="Arial" w:hAnsi="Arial" w:cs="Arial"/>
                <w:sz w:val="20"/>
                <w:szCs w:val="20"/>
                <w:lang w:val="en-GB"/>
              </w:rPr>
            </w:pPr>
            <w:r w:rsidRPr="003D5C42">
              <w:rPr>
                <w:rFonts w:ascii="Arial" w:hAnsi="Arial" w:cs="Arial"/>
                <w:sz w:val="20"/>
                <w:szCs w:val="20"/>
                <w:lang w:val="en-GB"/>
              </w:rPr>
              <w:t>New semiconductor Bi-mode Insulated Gate Transistor (BIGT) was first presented at ISPSD conference in Barcelona in 2009.</w:t>
            </w:r>
          </w:p>
          <w:p w14:paraId="4EF36BCA" w14:textId="21E135B1" w:rsidR="00E52B84" w:rsidRPr="00811670" w:rsidRDefault="003D5C42" w:rsidP="003D5C42">
            <w:pPr>
              <w:rPr>
                <w:rFonts w:ascii="Arial" w:hAnsi="Arial" w:cs="Arial"/>
                <w:color w:val="000000"/>
                <w:sz w:val="20"/>
                <w:szCs w:val="20"/>
                <w:lang w:val="en-GB"/>
              </w:rPr>
            </w:pPr>
            <w:r w:rsidRPr="003D5C42">
              <w:rPr>
                <w:rFonts w:ascii="Arial" w:hAnsi="Arial" w:cs="Arial"/>
                <w:sz w:val="20"/>
                <w:szCs w:val="20"/>
                <w:lang w:val="en-GB"/>
              </w:rPr>
              <w:t>Motivation: Customer request for correct graphical symbol for diagrams for integration in their circuit design schematics and simulation tools. IEC 60617 graphical symbols for IGBT (S00680, S00681, S00682, S00683) are not suitable for representing BIGT</w:t>
            </w:r>
            <w:r w:rsidR="009C602B">
              <w:rPr>
                <w:rFonts w:ascii="Arial" w:hAnsi="Arial" w:cs="Arial"/>
                <w:sz w:val="20"/>
                <w:szCs w:val="20"/>
                <w:lang w:val="en-GB"/>
              </w:rPr>
              <w:t>.</w:t>
            </w:r>
            <w:r w:rsidR="00454E74" w:rsidRPr="00454E74">
              <w:rPr>
                <w:rFonts w:ascii="Arial" w:hAnsi="Arial" w:cs="Arial"/>
                <w:sz w:val="20"/>
                <w:szCs w:val="20"/>
                <w:lang w:val="en-GB"/>
              </w:rPr>
              <w:t xml:space="preserve"> </w:t>
            </w:r>
            <w:r w:rsidR="00454E74" w:rsidRPr="00454E74">
              <w:rPr>
                <w:rFonts w:ascii="Arial" w:hAnsi="Arial" w:cs="Arial"/>
                <w:sz w:val="20"/>
                <w:szCs w:val="20"/>
                <w:lang w:val="en-GB"/>
              </w:rPr>
              <w:tab/>
            </w:r>
          </w:p>
        </w:tc>
      </w:tr>
      <w:tr w:rsidR="00E52B84" w:rsidRPr="007C328F" w14:paraId="78981E9E" w14:textId="77777777" w:rsidTr="00E52B84">
        <w:trPr>
          <w:tblCellSpacing w:w="0" w:type="dxa"/>
        </w:trPr>
        <w:tc>
          <w:tcPr>
            <w:tcW w:w="1535" w:type="pct"/>
          </w:tcPr>
          <w:p w14:paraId="67CE0A02" w14:textId="0686020C" w:rsidR="00E52B84" w:rsidRPr="00531DE2" w:rsidRDefault="00E52B84" w:rsidP="00E52B84">
            <w:pPr>
              <w:rPr>
                <w:rFonts w:ascii="Arial" w:hAnsi="Arial" w:cs="Arial"/>
                <w:color w:val="000000"/>
                <w:sz w:val="20"/>
                <w:szCs w:val="20"/>
              </w:rPr>
            </w:pPr>
            <w:r w:rsidRPr="00531DE2">
              <w:rPr>
                <w:rFonts w:ascii="Arial" w:hAnsi="Arial" w:cs="Arial"/>
                <w:color w:val="800080"/>
                <w:sz w:val="20"/>
                <w:szCs w:val="20"/>
              </w:rPr>
              <w:t>Requested by:</w:t>
            </w:r>
          </w:p>
        </w:tc>
        <w:tc>
          <w:tcPr>
            <w:tcW w:w="3465" w:type="pct"/>
          </w:tcPr>
          <w:p w14:paraId="6662D527" w14:textId="689EA7E5" w:rsidR="00E52B84" w:rsidRPr="00531DE2" w:rsidRDefault="006A294D" w:rsidP="00E52B84">
            <w:pPr>
              <w:rPr>
                <w:rFonts w:ascii="Arial" w:hAnsi="Arial" w:cs="Arial"/>
                <w:color w:val="000000"/>
                <w:sz w:val="20"/>
                <w:szCs w:val="20"/>
                <w:lang w:val="fr-FR"/>
              </w:rPr>
            </w:pPr>
            <w:r w:rsidRPr="006A294D">
              <w:rPr>
                <w:rFonts w:ascii="Arial" w:hAnsi="Arial" w:cs="Arial"/>
                <w:color w:val="000000"/>
                <w:sz w:val="20"/>
                <w:szCs w:val="20"/>
                <w:lang w:val="fr-FR"/>
              </w:rPr>
              <w:t xml:space="preserve">Hans Peter </w:t>
            </w:r>
            <w:proofErr w:type="spellStart"/>
            <w:r w:rsidRPr="006A294D">
              <w:rPr>
                <w:rFonts w:ascii="Arial" w:hAnsi="Arial" w:cs="Arial"/>
                <w:color w:val="000000"/>
                <w:sz w:val="20"/>
                <w:szCs w:val="20"/>
                <w:lang w:val="fr-FR"/>
              </w:rPr>
              <w:t>Leserf</w:t>
            </w:r>
            <w:proofErr w:type="spellEnd"/>
            <w:r w:rsidR="004B0D8C">
              <w:rPr>
                <w:rFonts w:ascii="Arial" w:hAnsi="Arial" w:cs="Arial"/>
                <w:color w:val="000000"/>
                <w:sz w:val="20"/>
                <w:szCs w:val="20"/>
                <w:lang w:val="fr-FR"/>
              </w:rPr>
              <w:t xml:space="preserve">, </w:t>
            </w:r>
            <w:proofErr w:type="spellStart"/>
            <w:r w:rsidR="004B2B91" w:rsidRPr="004B2B91">
              <w:rPr>
                <w:rFonts w:ascii="Arial" w:hAnsi="Arial" w:cs="Arial"/>
                <w:color w:val="000000"/>
                <w:sz w:val="20"/>
                <w:szCs w:val="20"/>
                <w:lang w:val="fr-FR"/>
              </w:rPr>
              <w:t>Electrosuisse</w:t>
            </w:r>
            <w:proofErr w:type="spellEnd"/>
            <w:r w:rsidR="004B2B91" w:rsidRPr="004B2B91">
              <w:rPr>
                <w:rFonts w:ascii="Arial" w:hAnsi="Arial" w:cs="Arial"/>
                <w:color w:val="000000"/>
                <w:sz w:val="20"/>
                <w:szCs w:val="20"/>
                <w:lang w:val="fr-FR"/>
              </w:rPr>
              <w:t xml:space="preserve"> (CH NC)</w:t>
            </w:r>
          </w:p>
        </w:tc>
      </w:tr>
    </w:tbl>
    <w:bookmarkEnd w:id="0"/>
    <w:p w14:paraId="2B67F1B6" w14:textId="02A45AB1" w:rsidR="00F21421" w:rsidRPr="00FD3AF6" w:rsidRDefault="00731808">
      <w:pPr>
        <w:rPr>
          <w:lang w:val="fr-FR"/>
        </w:rPr>
      </w:pPr>
      <w:r>
        <w:rPr>
          <w:lang w:val="fr-FR"/>
        </w:rPr>
        <w:t>--------------------------------------------------------------------------------------------------------------------</w:t>
      </w:r>
    </w:p>
    <w:p w14:paraId="49A2A65C" w14:textId="563004C3" w:rsidR="00E17FA1" w:rsidRPr="00F21421" w:rsidRDefault="00E17FA1" w:rsidP="00F21421">
      <w:pPr>
        <w:widowControl/>
        <w:jc w:val="left"/>
        <w:rPr>
          <w:rFonts w:ascii="MS PGothic" w:eastAsia="MS PGothic" w:hAnsi="MS PGothic" w:cs="MS PGothic"/>
          <w:vanish/>
          <w:kern w:val="0"/>
          <w:sz w:val="24"/>
          <w:szCs w:val="24"/>
        </w:rPr>
      </w:pPr>
    </w:p>
    <w:tbl>
      <w:tblPr>
        <w:tblW w:w="0" w:type="auto"/>
        <w:tblCellSpacing w:w="0" w:type="dxa"/>
        <w:tblCellMar>
          <w:top w:w="150" w:type="dxa"/>
          <w:left w:w="150" w:type="dxa"/>
          <w:bottom w:w="150" w:type="dxa"/>
          <w:right w:w="150" w:type="dxa"/>
        </w:tblCellMar>
        <w:tblLook w:val="04A0" w:firstRow="1" w:lastRow="0" w:firstColumn="1" w:lastColumn="0" w:noHBand="0" w:noVBand="1"/>
      </w:tblPr>
      <w:tblGrid>
        <w:gridCol w:w="2273"/>
        <w:gridCol w:w="7365"/>
      </w:tblGrid>
      <w:tr w:rsidR="00F21421" w:rsidRPr="00F21421" w14:paraId="6B6362C6" w14:textId="77777777" w:rsidTr="00385465">
        <w:trPr>
          <w:tblCellSpacing w:w="0" w:type="dxa"/>
        </w:trPr>
        <w:tc>
          <w:tcPr>
            <w:tcW w:w="2273" w:type="dxa"/>
            <w:tcMar>
              <w:top w:w="28" w:type="dxa"/>
              <w:bottom w:w="28" w:type="dxa"/>
            </w:tcMar>
            <w:hideMark/>
          </w:tcPr>
          <w:p w14:paraId="5A4E97CD" w14:textId="77777777" w:rsidR="00F21421" w:rsidRPr="00F21421" w:rsidRDefault="00F21421" w:rsidP="00F21421">
            <w:pPr>
              <w:widowControl/>
              <w:jc w:val="left"/>
              <w:rPr>
                <w:rFonts w:ascii="MS PGothic" w:eastAsia="MS PGothic" w:hAnsi="MS PGothic" w:cs="MS PGothic"/>
                <w:kern w:val="0"/>
                <w:sz w:val="24"/>
                <w:szCs w:val="24"/>
              </w:rPr>
            </w:pPr>
          </w:p>
        </w:tc>
        <w:tc>
          <w:tcPr>
            <w:tcW w:w="7365" w:type="dxa"/>
            <w:tcMar>
              <w:top w:w="28" w:type="dxa"/>
              <w:bottom w:w="28" w:type="dxa"/>
            </w:tcMar>
            <w:hideMark/>
          </w:tcPr>
          <w:tbl>
            <w:tblPr>
              <w:tblW w:w="5000" w:type="pct"/>
              <w:tblCellSpacing w:w="0" w:type="dxa"/>
              <w:tblCellMar>
                <w:left w:w="0" w:type="dxa"/>
                <w:right w:w="0" w:type="dxa"/>
              </w:tblCellMar>
              <w:tblLook w:val="04A0" w:firstRow="1" w:lastRow="0" w:firstColumn="1" w:lastColumn="0" w:noHBand="0" w:noVBand="1"/>
            </w:tblPr>
            <w:tblGrid>
              <w:gridCol w:w="2040"/>
              <w:gridCol w:w="5025"/>
            </w:tblGrid>
            <w:tr w:rsidR="00F21421" w:rsidRPr="00F21421" w14:paraId="4AAAD4A3" w14:textId="77777777">
              <w:trPr>
                <w:tblCellSpacing w:w="0" w:type="dxa"/>
              </w:trPr>
              <w:tc>
                <w:tcPr>
                  <w:tcW w:w="50" w:type="pct"/>
                  <w:hideMark/>
                </w:tcPr>
                <w:p w14:paraId="1422863A" w14:textId="4E0AF2CF" w:rsidR="00F21421" w:rsidRPr="00F21421" w:rsidRDefault="00F21421" w:rsidP="00F21421">
                  <w:pPr>
                    <w:widowControl/>
                    <w:jc w:val="left"/>
                    <w:rPr>
                      <w:rFonts w:ascii="MS PGothic" w:eastAsia="MS PGothic" w:hAnsi="MS PGothic" w:cs="MS PGothic"/>
                      <w:kern w:val="0"/>
                      <w:sz w:val="24"/>
                      <w:szCs w:val="24"/>
                    </w:rPr>
                  </w:pPr>
                  <w:r w:rsidRPr="00F21421">
                    <w:rPr>
                      <w:rFonts w:ascii="MS PGothic" w:eastAsia="MS PGothic" w:hAnsi="MS PGothic" w:cs="MS PGothic"/>
                      <w:noProof/>
                      <w:kern w:val="0"/>
                      <w:sz w:val="24"/>
                      <w:szCs w:val="24"/>
                    </w:rPr>
                    <w:drawing>
                      <wp:inline distT="0" distB="0" distL="0" distR="0" wp14:anchorId="21FA852B" wp14:editId="22D393C5">
                        <wp:extent cx="1000125" cy="952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9525"/>
                                </a:xfrm>
                                <a:prstGeom prst="rect">
                                  <a:avLst/>
                                </a:prstGeom>
                                <a:noFill/>
                                <a:ln>
                                  <a:noFill/>
                                </a:ln>
                              </pic:spPr>
                            </pic:pic>
                          </a:graphicData>
                        </a:graphic>
                      </wp:inline>
                    </w:drawing>
                  </w:r>
                  <w:r w:rsidRPr="00F21421">
                    <w:rPr>
                      <w:rFonts w:ascii="MS PGothic" w:eastAsia="MS PGothic" w:hAnsi="MS PGothic" w:cs="MS PGothic"/>
                      <w:kern w:val="0"/>
                      <w:sz w:val="24"/>
                      <w:szCs w:val="24"/>
                    </w:rPr>
                    <w:br/>
                  </w:r>
                  <w:r w:rsidR="00AC7A34">
                    <w:rPr>
                      <w:noProof/>
                    </w:rPr>
                    <w:drawing>
                      <wp:inline distT="0" distB="0" distL="0" distR="0" wp14:anchorId="63DD5BCC" wp14:editId="3B3E627B">
                        <wp:extent cx="1295400" cy="15288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0698" cy="1535057"/>
                                </a:xfrm>
                                <a:prstGeom prst="rect">
                                  <a:avLst/>
                                </a:prstGeom>
                                <a:noFill/>
                                <a:ln>
                                  <a:noFill/>
                                </a:ln>
                              </pic:spPr>
                            </pic:pic>
                          </a:graphicData>
                        </a:graphic>
                      </wp:inline>
                    </w:drawing>
                  </w:r>
                </w:p>
              </w:tc>
              <w:tc>
                <w:tcPr>
                  <w:tcW w:w="5000" w:type="pct"/>
                  <w:hideMark/>
                </w:tcPr>
                <w:p w14:paraId="0B842CB3" w14:textId="6843E5A4" w:rsidR="00F21421" w:rsidRPr="00F21421" w:rsidRDefault="00F21421" w:rsidP="00F21421">
                  <w:pPr>
                    <w:widowControl/>
                    <w:jc w:val="left"/>
                    <w:rPr>
                      <w:rFonts w:ascii="MS PGothic" w:eastAsia="MS PGothic" w:hAnsi="MS PGothic" w:cs="MS PGothic"/>
                      <w:kern w:val="0"/>
                      <w:sz w:val="24"/>
                      <w:szCs w:val="24"/>
                    </w:rPr>
                  </w:pPr>
                  <w:r w:rsidRPr="00F21421">
                    <w:rPr>
                      <w:rFonts w:ascii="MS PGothic" w:eastAsia="MS PGothic" w:hAnsi="MS PGothic" w:cs="MS PGothic"/>
                      <w:noProof/>
                      <w:kern w:val="0"/>
                      <w:sz w:val="24"/>
                      <w:szCs w:val="24"/>
                    </w:rPr>
                    <w:drawing>
                      <wp:inline distT="0" distB="0" distL="0" distR="0" wp14:anchorId="55392262" wp14:editId="0BE8EE3C">
                        <wp:extent cx="9525" cy="952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F21421">
                    <w:rPr>
                      <w:rFonts w:ascii="MS PGothic" w:eastAsia="MS PGothic" w:hAnsi="MS PGothic" w:cs="MS PGothic"/>
                      <w:kern w:val="0"/>
                      <w:sz w:val="24"/>
                      <w:szCs w:val="24"/>
                    </w:rPr>
                    <w:br/>
                  </w:r>
                </w:p>
                <w:p w14:paraId="68B38965" w14:textId="482C5C91" w:rsidR="00F21421" w:rsidRPr="00F21421" w:rsidRDefault="00F21421" w:rsidP="00F21421">
                  <w:pPr>
                    <w:widowControl/>
                    <w:jc w:val="left"/>
                    <w:rPr>
                      <w:rFonts w:ascii="MS PGothic" w:eastAsia="MS PGothic" w:hAnsi="MS PGothic" w:cs="MS PGothic"/>
                      <w:kern w:val="0"/>
                      <w:sz w:val="24"/>
                      <w:szCs w:val="24"/>
                    </w:rPr>
                  </w:pPr>
                </w:p>
              </w:tc>
            </w:tr>
          </w:tbl>
          <w:p w14:paraId="16AC4F1A" w14:textId="77777777" w:rsidR="00F21421" w:rsidRPr="00F21421" w:rsidRDefault="00F21421" w:rsidP="00F21421">
            <w:pPr>
              <w:widowControl/>
              <w:jc w:val="left"/>
              <w:rPr>
                <w:rFonts w:ascii="MS PGothic" w:eastAsia="MS PGothic" w:hAnsi="MS PGothic" w:cs="MS PGothic"/>
                <w:kern w:val="0"/>
                <w:sz w:val="24"/>
                <w:szCs w:val="24"/>
              </w:rPr>
            </w:pPr>
          </w:p>
        </w:tc>
      </w:tr>
      <w:tr w:rsidR="00F21421" w:rsidRPr="00F21421" w14:paraId="022AF8C6" w14:textId="77777777" w:rsidTr="00385465">
        <w:trPr>
          <w:tblCellSpacing w:w="0" w:type="dxa"/>
        </w:trPr>
        <w:tc>
          <w:tcPr>
            <w:tcW w:w="2273" w:type="dxa"/>
            <w:tcMar>
              <w:top w:w="28" w:type="dxa"/>
              <w:bottom w:w="28" w:type="dxa"/>
            </w:tcMar>
            <w:hideMark/>
          </w:tcPr>
          <w:p w14:paraId="27583FCE" w14:textId="77777777" w:rsidR="00F21421" w:rsidRPr="00F629D9" w:rsidRDefault="00F21421" w:rsidP="00F21421">
            <w:pPr>
              <w:widowControl/>
              <w:jc w:val="left"/>
              <w:rPr>
                <w:rFonts w:ascii="Arial" w:eastAsia="MS PGothic" w:hAnsi="Arial" w:cs="Arial"/>
                <w:kern w:val="0"/>
                <w:sz w:val="20"/>
                <w:szCs w:val="20"/>
              </w:rPr>
            </w:pPr>
            <w:r w:rsidRPr="00F629D9">
              <w:rPr>
                <w:rFonts w:ascii="Arial" w:eastAsia="MS PGothic" w:hAnsi="Arial" w:cs="Arial"/>
                <w:color w:val="800080"/>
                <w:kern w:val="0"/>
                <w:sz w:val="20"/>
                <w:szCs w:val="20"/>
              </w:rPr>
              <w:t>Identity number:</w:t>
            </w:r>
          </w:p>
        </w:tc>
        <w:tc>
          <w:tcPr>
            <w:tcW w:w="7365" w:type="dxa"/>
            <w:tcMar>
              <w:top w:w="28" w:type="dxa"/>
              <w:bottom w:w="28" w:type="dxa"/>
            </w:tcMar>
            <w:hideMark/>
          </w:tcPr>
          <w:p w14:paraId="7F949527" w14:textId="3E0E45D8" w:rsidR="00F21421" w:rsidRPr="00F629D9" w:rsidRDefault="00EC0221" w:rsidP="00F21421">
            <w:pPr>
              <w:widowControl/>
              <w:jc w:val="left"/>
              <w:rPr>
                <w:rFonts w:ascii="Arial" w:eastAsia="MS PGothic" w:hAnsi="Arial" w:cs="Arial"/>
                <w:b/>
                <w:bCs/>
                <w:kern w:val="0"/>
                <w:sz w:val="20"/>
                <w:szCs w:val="20"/>
              </w:rPr>
            </w:pPr>
            <w:r w:rsidRPr="00F629D9">
              <w:rPr>
                <w:rFonts w:ascii="Arial" w:eastAsia="MS PGothic" w:hAnsi="Arial" w:cs="Arial"/>
                <w:b/>
                <w:bCs/>
                <w:kern w:val="0"/>
                <w:sz w:val="20"/>
                <w:szCs w:val="20"/>
              </w:rPr>
              <w:t>S019</w:t>
            </w:r>
            <w:r w:rsidR="00125396">
              <w:rPr>
                <w:rFonts w:ascii="Arial" w:eastAsia="MS PGothic" w:hAnsi="Arial" w:cs="Arial"/>
                <w:b/>
                <w:bCs/>
                <w:kern w:val="0"/>
                <w:sz w:val="20"/>
                <w:szCs w:val="20"/>
              </w:rPr>
              <w:t>31</w:t>
            </w:r>
          </w:p>
        </w:tc>
      </w:tr>
      <w:tr w:rsidR="00F21421" w:rsidRPr="00F21421" w14:paraId="450751BA" w14:textId="77777777" w:rsidTr="00385465">
        <w:trPr>
          <w:tblCellSpacing w:w="0" w:type="dxa"/>
        </w:trPr>
        <w:tc>
          <w:tcPr>
            <w:tcW w:w="2273" w:type="dxa"/>
            <w:tcMar>
              <w:top w:w="28" w:type="dxa"/>
              <w:bottom w:w="28" w:type="dxa"/>
            </w:tcMar>
            <w:hideMark/>
          </w:tcPr>
          <w:p w14:paraId="4596844B" w14:textId="77777777" w:rsidR="00F21421" w:rsidRPr="000A21D9" w:rsidRDefault="00F21421" w:rsidP="00F21421">
            <w:pPr>
              <w:widowControl/>
              <w:jc w:val="left"/>
              <w:rPr>
                <w:rFonts w:ascii="Arial" w:eastAsia="MS PGothic" w:hAnsi="Arial" w:cs="Arial"/>
                <w:kern w:val="0"/>
                <w:sz w:val="20"/>
                <w:szCs w:val="20"/>
              </w:rPr>
            </w:pPr>
            <w:r w:rsidRPr="000A21D9">
              <w:rPr>
                <w:rFonts w:ascii="Arial" w:eastAsia="MS PGothic" w:hAnsi="Arial" w:cs="Arial"/>
                <w:color w:val="800080"/>
                <w:kern w:val="0"/>
                <w:sz w:val="20"/>
                <w:szCs w:val="20"/>
              </w:rPr>
              <w:t>Name:</w:t>
            </w:r>
          </w:p>
        </w:tc>
        <w:tc>
          <w:tcPr>
            <w:tcW w:w="7365" w:type="dxa"/>
            <w:tcMar>
              <w:top w:w="28" w:type="dxa"/>
              <w:bottom w:w="28" w:type="dxa"/>
            </w:tcMar>
            <w:hideMark/>
          </w:tcPr>
          <w:p w14:paraId="3A5E0C36" w14:textId="177B73D3" w:rsidR="00F21421" w:rsidRPr="000A21D9" w:rsidRDefault="00125396" w:rsidP="00F21421">
            <w:pPr>
              <w:widowControl/>
              <w:jc w:val="left"/>
              <w:rPr>
                <w:rFonts w:ascii="Arial" w:eastAsia="MS PGothic" w:hAnsi="Arial" w:cs="Arial"/>
                <w:kern w:val="0"/>
                <w:sz w:val="20"/>
                <w:szCs w:val="20"/>
              </w:rPr>
            </w:pPr>
            <w:r>
              <w:rPr>
                <w:rFonts w:ascii="Arial" w:hAnsi="Arial" w:cs="Arial"/>
                <w:sz w:val="20"/>
                <w:szCs w:val="20"/>
              </w:rPr>
              <w:t>Bi-mode Insulated Gate Transistor</w:t>
            </w:r>
          </w:p>
        </w:tc>
      </w:tr>
      <w:tr w:rsidR="00F21421" w:rsidRPr="00F21421" w14:paraId="73420271" w14:textId="77777777" w:rsidTr="00385465">
        <w:trPr>
          <w:tblCellSpacing w:w="0" w:type="dxa"/>
        </w:trPr>
        <w:tc>
          <w:tcPr>
            <w:tcW w:w="2273" w:type="dxa"/>
            <w:tcMar>
              <w:top w:w="28" w:type="dxa"/>
              <w:bottom w:w="28" w:type="dxa"/>
            </w:tcMar>
            <w:hideMark/>
          </w:tcPr>
          <w:p w14:paraId="44D72BCE" w14:textId="77777777" w:rsidR="00F21421" w:rsidRPr="000A21D9" w:rsidRDefault="00F21421" w:rsidP="00F21421">
            <w:pPr>
              <w:widowControl/>
              <w:jc w:val="left"/>
              <w:rPr>
                <w:rFonts w:ascii="Arial" w:eastAsia="MS PGothic" w:hAnsi="Arial" w:cs="Arial"/>
                <w:kern w:val="0"/>
                <w:sz w:val="20"/>
                <w:szCs w:val="20"/>
              </w:rPr>
            </w:pPr>
            <w:r w:rsidRPr="000A21D9">
              <w:rPr>
                <w:rFonts w:ascii="Arial" w:eastAsia="MS PGothic" w:hAnsi="Arial" w:cs="Arial"/>
                <w:color w:val="800080"/>
                <w:kern w:val="0"/>
                <w:sz w:val="20"/>
                <w:szCs w:val="20"/>
              </w:rPr>
              <w:t>Status level:</w:t>
            </w:r>
          </w:p>
        </w:tc>
        <w:tc>
          <w:tcPr>
            <w:tcW w:w="7365" w:type="dxa"/>
            <w:tcMar>
              <w:top w:w="28" w:type="dxa"/>
              <w:bottom w:w="28" w:type="dxa"/>
            </w:tcMar>
            <w:hideMark/>
          </w:tcPr>
          <w:p w14:paraId="0DB85282" w14:textId="5E777324" w:rsidR="00F21421" w:rsidRPr="000A21D9" w:rsidRDefault="00F629D9" w:rsidP="00F21421">
            <w:pPr>
              <w:widowControl/>
              <w:jc w:val="left"/>
              <w:rPr>
                <w:rFonts w:ascii="Arial" w:eastAsia="MS PGothic" w:hAnsi="Arial" w:cs="Arial"/>
                <w:kern w:val="0"/>
                <w:sz w:val="20"/>
                <w:szCs w:val="20"/>
              </w:rPr>
            </w:pPr>
            <w:r w:rsidRPr="000A21D9">
              <w:rPr>
                <w:rFonts w:ascii="Arial" w:eastAsia="MS PGothic" w:hAnsi="Arial" w:cs="Arial"/>
                <w:kern w:val="0"/>
                <w:sz w:val="20"/>
                <w:szCs w:val="20"/>
              </w:rPr>
              <w:t>Proposal</w:t>
            </w:r>
          </w:p>
        </w:tc>
      </w:tr>
      <w:tr w:rsidR="00F21421" w:rsidRPr="00F21421" w14:paraId="2D6425E8" w14:textId="77777777" w:rsidTr="00385465">
        <w:trPr>
          <w:tblCellSpacing w:w="0" w:type="dxa"/>
        </w:trPr>
        <w:tc>
          <w:tcPr>
            <w:tcW w:w="2273" w:type="dxa"/>
            <w:tcMar>
              <w:top w:w="28" w:type="dxa"/>
              <w:bottom w:w="28" w:type="dxa"/>
            </w:tcMar>
            <w:hideMark/>
          </w:tcPr>
          <w:p w14:paraId="726E239E" w14:textId="0E43BAF2" w:rsidR="00855BCF" w:rsidRPr="000A21D9" w:rsidRDefault="00DE37D2" w:rsidP="00F21421">
            <w:pPr>
              <w:widowControl/>
              <w:jc w:val="left"/>
              <w:rPr>
                <w:rFonts w:ascii="Arial" w:eastAsia="MS PGothic" w:hAnsi="Arial" w:cs="Arial"/>
                <w:kern w:val="0"/>
                <w:sz w:val="20"/>
                <w:szCs w:val="20"/>
              </w:rPr>
            </w:pPr>
            <w:r w:rsidRPr="000A21D9">
              <w:rPr>
                <w:rFonts w:ascii="Arial" w:eastAsia="MS PGothic" w:hAnsi="Arial" w:cs="Arial"/>
                <w:color w:val="800080"/>
                <w:kern w:val="0"/>
                <w:sz w:val="20"/>
                <w:szCs w:val="20"/>
              </w:rPr>
              <w:t>Alternative names:</w:t>
            </w:r>
            <w:r w:rsidR="00855BCF" w:rsidRPr="000A21D9">
              <w:rPr>
                <w:rFonts w:ascii="Arial" w:eastAsia="MS PGothic" w:hAnsi="Arial" w:cs="Arial"/>
                <w:color w:val="800080"/>
                <w:kern w:val="0"/>
                <w:sz w:val="20"/>
                <w:szCs w:val="20"/>
              </w:rPr>
              <w:t xml:space="preserve"> </w:t>
            </w:r>
          </w:p>
        </w:tc>
        <w:tc>
          <w:tcPr>
            <w:tcW w:w="7365" w:type="dxa"/>
            <w:tcMar>
              <w:top w:w="28" w:type="dxa"/>
              <w:bottom w:w="28" w:type="dxa"/>
            </w:tcMar>
            <w:hideMark/>
          </w:tcPr>
          <w:p w14:paraId="06595D7D" w14:textId="79545BB7" w:rsidR="00855BCF" w:rsidRPr="000A21D9" w:rsidRDefault="009008B3" w:rsidP="00F21421">
            <w:pPr>
              <w:widowControl/>
              <w:jc w:val="left"/>
              <w:rPr>
                <w:rFonts w:ascii="Arial" w:eastAsia="MS PGothic" w:hAnsi="Arial" w:cs="Arial"/>
                <w:kern w:val="0"/>
                <w:sz w:val="20"/>
                <w:szCs w:val="20"/>
              </w:rPr>
            </w:pPr>
            <w:r w:rsidRPr="000A21D9">
              <w:rPr>
                <w:rFonts w:ascii="Arial" w:eastAsia="MS PGothic" w:hAnsi="Arial" w:cs="Arial"/>
                <w:kern w:val="0"/>
                <w:sz w:val="20"/>
                <w:szCs w:val="20"/>
              </w:rPr>
              <w:t>Combined protective</w:t>
            </w:r>
            <w:r w:rsidR="00931247">
              <w:rPr>
                <w:rFonts w:ascii="Arial" w:eastAsia="MS PGothic" w:hAnsi="Arial" w:cs="Arial"/>
                <w:kern w:val="0"/>
                <w:sz w:val="20"/>
                <w:szCs w:val="20"/>
              </w:rPr>
              <w:t xml:space="preserve"> earthing</w:t>
            </w:r>
            <w:r w:rsidRPr="000A21D9">
              <w:rPr>
                <w:rFonts w:ascii="Arial" w:eastAsia="MS PGothic" w:hAnsi="Arial" w:cs="Arial"/>
                <w:kern w:val="0"/>
                <w:sz w:val="20"/>
                <w:szCs w:val="20"/>
              </w:rPr>
              <w:t xml:space="preserve"> </w:t>
            </w:r>
            <w:r w:rsidR="00F22F9B" w:rsidRPr="007E4F8F">
              <w:rPr>
                <w:rFonts w:ascii="Arial" w:hAnsi="Arial" w:cs="Arial"/>
                <w:sz w:val="20"/>
                <w:szCs w:val="20"/>
                <w:lang w:val="en-GB"/>
              </w:rPr>
              <w:t>conductor</w:t>
            </w:r>
            <w:r w:rsidR="00F22F9B" w:rsidRPr="000A21D9">
              <w:rPr>
                <w:rFonts w:ascii="Arial" w:eastAsia="MS PGothic" w:hAnsi="Arial" w:cs="Arial"/>
                <w:kern w:val="0"/>
                <w:sz w:val="20"/>
                <w:szCs w:val="20"/>
              </w:rPr>
              <w:t xml:space="preserve"> </w:t>
            </w:r>
            <w:r w:rsidRPr="000A21D9">
              <w:rPr>
                <w:rFonts w:ascii="Arial" w:eastAsia="MS PGothic" w:hAnsi="Arial" w:cs="Arial"/>
                <w:kern w:val="0"/>
                <w:sz w:val="20"/>
                <w:szCs w:val="20"/>
              </w:rPr>
              <w:t>and line conductor</w:t>
            </w:r>
          </w:p>
        </w:tc>
      </w:tr>
      <w:tr w:rsidR="00F21421" w:rsidRPr="00F21421" w14:paraId="317AF2D4" w14:textId="77777777" w:rsidTr="00385465">
        <w:trPr>
          <w:tblCellSpacing w:w="0" w:type="dxa"/>
        </w:trPr>
        <w:tc>
          <w:tcPr>
            <w:tcW w:w="2273" w:type="dxa"/>
            <w:tcMar>
              <w:top w:w="28" w:type="dxa"/>
              <w:bottom w:w="28" w:type="dxa"/>
            </w:tcMar>
            <w:hideMark/>
          </w:tcPr>
          <w:p w14:paraId="74D6955A" w14:textId="203B99AD" w:rsidR="00F21421" w:rsidRPr="000A21D9" w:rsidRDefault="00F21421" w:rsidP="00F21421">
            <w:pPr>
              <w:widowControl/>
              <w:jc w:val="left"/>
              <w:rPr>
                <w:rFonts w:ascii="Arial" w:eastAsia="MS PGothic" w:hAnsi="Arial" w:cs="Arial"/>
                <w:kern w:val="0"/>
                <w:sz w:val="20"/>
                <w:szCs w:val="20"/>
              </w:rPr>
            </w:pPr>
            <w:r w:rsidRPr="000A21D9">
              <w:rPr>
                <w:rFonts w:ascii="Arial" w:eastAsia="MS PGothic" w:hAnsi="Arial" w:cs="Arial"/>
                <w:color w:val="800080"/>
                <w:kern w:val="0"/>
                <w:sz w:val="20"/>
                <w:szCs w:val="20"/>
              </w:rPr>
              <w:t>A</w:t>
            </w:r>
            <w:r w:rsidR="00873861" w:rsidRPr="000A21D9">
              <w:rPr>
                <w:rFonts w:ascii="Arial" w:eastAsia="MS PGothic" w:hAnsi="Arial" w:cs="Arial"/>
                <w:color w:val="800080"/>
                <w:kern w:val="0"/>
                <w:sz w:val="20"/>
                <w:szCs w:val="20"/>
              </w:rPr>
              <w:t>pplies</w:t>
            </w:r>
            <w:r w:rsidRPr="000A21D9">
              <w:rPr>
                <w:rFonts w:ascii="Arial" w:eastAsia="MS PGothic" w:hAnsi="Arial" w:cs="Arial"/>
                <w:color w:val="800080"/>
                <w:kern w:val="0"/>
                <w:sz w:val="20"/>
                <w:szCs w:val="20"/>
              </w:rPr>
              <w:t>:</w:t>
            </w:r>
          </w:p>
        </w:tc>
        <w:tc>
          <w:tcPr>
            <w:tcW w:w="7365" w:type="dxa"/>
            <w:tcMar>
              <w:top w:w="28" w:type="dxa"/>
              <w:bottom w:w="28" w:type="dxa"/>
            </w:tcMar>
            <w:hideMark/>
          </w:tcPr>
          <w:p w14:paraId="672C81C3" w14:textId="76A30193" w:rsidR="00F21421" w:rsidRPr="000A21D9" w:rsidRDefault="00E656C1" w:rsidP="00F21421">
            <w:pPr>
              <w:widowControl/>
              <w:jc w:val="left"/>
              <w:rPr>
                <w:rFonts w:ascii="Arial" w:eastAsia="MS PGothic" w:hAnsi="Arial" w:cs="Arial"/>
                <w:kern w:val="0"/>
                <w:sz w:val="20"/>
                <w:szCs w:val="20"/>
              </w:rPr>
            </w:pPr>
            <w:r w:rsidRPr="00E656C1">
              <w:rPr>
                <w:rFonts w:ascii="Arial" w:hAnsi="Arial" w:cs="Arial"/>
                <w:sz w:val="20"/>
                <w:szCs w:val="20"/>
              </w:rPr>
              <w:t>S00624, S00625, S00627</w:t>
            </w:r>
          </w:p>
        </w:tc>
      </w:tr>
      <w:tr w:rsidR="00F82170" w:rsidRPr="00F21421" w14:paraId="425F56BA" w14:textId="77777777" w:rsidTr="00F82170">
        <w:trPr>
          <w:tblCellSpacing w:w="0" w:type="dxa"/>
        </w:trPr>
        <w:tc>
          <w:tcPr>
            <w:tcW w:w="2273" w:type="dxa"/>
            <w:tcMar>
              <w:top w:w="28" w:type="dxa"/>
              <w:bottom w:w="28" w:type="dxa"/>
            </w:tcMar>
          </w:tcPr>
          <w:p w14:paraId="2F445340" w14:textId="51CA52FE" w:rsidR="00F82170" w:rsidRPr="000A21D9" w:rsidRDefault="00F82170" w:rsidP="00F82170">
            <w:pPr>
              <w:widowControl/>
              <w:jc w:val="left"/>
              <w:rPr>
                <w:rFonts w:ascii="Arial" w:eastAsia="MS PGothic" w:hAnsi="Arial" w:cs="Arial"/>
                <w:kern w:val="0"/>
                <w:sz w:val="20"/>
                <w:szCs w:val="20"/>
              </w:rPr>
            </w:pPr>
            <w:r w:rsidRPr="000A21D9">
              <w:rPr>
                <w:rFonts w:ascii="Arial" w:eastAsia="MS PGothic" w:hAnsi="Arial" w:cs="Arial"/>
                <w:color w:val="800080"/>
                <w:kern w:val="0"/>
                <w:sz w:val="20"/>
                <w:szCs w:val="20"/>
              </w:rPr>
              <w:t>Application class:</w:t>
            </w:r>
          </w:p>
        </w:tc>
        <w:tc>
          <w:tcPr>
            <w:tcW w:w="7365" w:type="dxa"/>
            <w:tcMar>
              <w:top w:w="28" w:type="dxa"/>
              <w:bottom w:w="28" w:type="dxa"/>
            </w:tcMar>
          </w:tcPr>
          <w:p w14:paraId="6B3A9B29" w14:textId="0749E391" w:rsidR="00F82170" w:rsidRPr="000A21D9" w:rsidRDefault="00F82170" w:rsidP="00F82170">
            <w:pPr>
              <w:widowControl/>
              <w:jc w:val="left"/>
              <w:rPr>
                <w:rFonts w:ascii="Arial" w:eastAsia="MS PGothic" w:hAnsi="Arial" w:cs="Arial"/>
                <w:kern w:val="0"/>
                <w:sz w:val="20"/>
                <w:szCs w:val="20"/>
              </w:rPr>
            </w:pPr>
            <w:r w:rsidRPr="000A21D9">
              <w:rPr>
                <w:rFonts w:ascii="Arial" w:eastAsia="MS PGothic" w:hAnsi="Arial" w:cs="Arial"/>
                <w:kern w:val="0"/>
                <w:sz w:val="20"/>
                <w:szCs w:val="20"/>
              </w:rPr>
              <w:t>Circuit diagrams</w:t>
            </w:r>
          </w:p>
        </w:tc>
      </w:tr>
      <w:tr w:rsidR="00F82170" w:rsidRPr="00F21421" w14:paraId="72C4A27E" w14:textId="77777777" w:rsidTr="00385465">
        <w:trPr>
          <w:tblCellSpacing w:w="0" w:type="dxa"/>
        </w:trPr>
        <w:tc>
          <w:tcPr>
            <w:tcW w:w="2273" w:type="dxa"/>
            <w:tcMar>
              <w:top w:w="28" w:type="dxa"/>
              <w:bottom w:w="28" w:type="dxa"/>
            </w:tcMar>
            <w:hideMark/>
          </w:tcPr>
          <w:p w14:paraId="5E8EE786" w14:textId="19FA0CAD" w:rsidR="00F82170" w:rsidRPr="000A21D9" w:rsidRDefault="00F82170" w:rsidP="00F82170">
            <w:pPr>
              <w:widowControl/>
              <w:jc w:val="left"/>
              <w:rPr>
                <w:rFonts w:ascii="Arial" w:eastAsia="MS PGothic" w:hAnsi="Arial" w:cs="Arial"/>
                <w:color w:val="800080"/>
                <w:kern w:val="0"/>
                <w:sz w:val="20"/>
                <w:szCs w:val="20"/>
              </w:rPr>
            </w:pPr>
            <w:r w:rsidRPr="000A21D9">
              <w:rPr>
                <w:rFonts w:ascii="Arial" w:eastAsia="MS PGothic" w:hAnsi="Arial" w:cs="Arial"/>
                <w:color w:val="800080"/>
                <w:kern w:val="0"/>
                <w:sz w:val="20"/>
                <w:szCs w:val="20"/>
              </w:rPr>
              <w:t>Function class:</w:t>
            </w:r>
          </w:p>
        </w:tc>
        <w:tc>
          <w:tcPr>
            <w:tcW w:w="7365" w:type="dxa"/>
            <w:tcMar>
              <w:top w:w="28" w:type="dxa"/>
              <w:bottom w:w="28" w:type="dxa"/>
            </w:tcMar>
            <w:hideMark/>
          </w:tcPr>
          <w:p w14:paraId="2B54E43C" w14:textId="36122CB4" w:rsidR="00F82170" w:rsidRPr="000A21D9" w:rsidRDefault="007138C5" w:rsidP="00F82170">
            <w:pPr>
              <w:widowControl/>
              <w:jc w:val="left"/>
              <w:rPr>
                <w:rFonts w:ascii="Arial" w:eastAsia="MS PGothic" w:hAnsi="Arial" w:cs="Arial"/>
                <w:kern w:val="0"/>
                <w:sz w:val="20"/>
                <w:szCs w:val="20"/>
              </w:rPr>
            </w:pPr>
            <w:r w:rsidRPr="007138C5">
              <w:rPr>
                <w:rFonts w:ascii="Arial" w:eastAsia="MS PGothic" w:hAnsi="Arial" w:cs="Arial"/>
                <w:kern w:val="0"/>
                <w:sz w:val="20"/>
                <w:szCs w:val="20"/>
              </w:rPr>
              <w:t>K Processing signals or information</w:t>
            </w:r>
          </w:p>
        </w:tc>
      </w:tr>
      <w:tr w:rsidR="00F82170" w:rsidRPr="00F21421" w14:paraId="4316B51F" w14:textId="77777777" w:rsidTr="00385465">
        <w:trPr>
          <w:tblCellSpacing w:w="0" w:type="dxa"/>
        </w:trPr>
        <w:tc>
          <w:tcPr>
            <w:tcW w:w="2273" w:type="dxa"/>
            <w:tcMar>
              <w:top w:w="28" w:type="dxa"/>
              <w:bottom w:w="28" w:type="dxa"/>
            </w:tcMar>
            <w:hideMark/>
          </w:tcPr>
          <w:p w14:paraId="7C9AADA9" w14:textId="77777777" w:rsidR="00F82170" w:rsidRPr="000A21D9" w:rsidRDefault="00F82170" w:rsidP="00F82170">
            <w:pPr>
              <w:widowControl/>
              <w:jc w:val="left"/>
              <w:rPr>
                <w:rFonts w:ascii="Arial" w:eastAsia="MS PGothic" w:hAnsi="Arial" w:cs="Arial"/>
                <w:kern w:val="0"/>
                <w:sz w:val="20"/>
                <w:szCs w:val="20"/>
              </w:rPr>
            </w:pPr>
            <w:r w:rsidRPr="000A21D9">
              <w:rPr>
                <w:rFonts w:ascii="Arial" w:eastAsia="MS PGothic" w:hAnsi="Arial" w:cs="Arial"/>
                <w:color w:val="800080"/>
                <w:kern w:val="0"/>
                <w:sz w:val="20"/>
                <w:szCs w:val="20"/>
              </w:rPr>
              <w:t>Shape class:</w:t>
            </w:r>
          </w:p>
        </w:tc>
        <w:tc>
          <w:tcPr>
            <w:tcW w:w="7365" w:type="dxa"/>
            <w:tcMar>
              <w:top w:w="28" w:type="dxa"/>
              <w:bottom w:w="28" w:type="dxa"/>
            </w:tcMar>
            <w:hideMark/>
          </w:tcPr>
          <w:p w14:paraId="55053031" w14:textId="1FD46F49" w:rsidR="00F82170" w:rsidRPr="000A21D9" w:rsidRDefault="00E656C1" w:rsidP="00F82170">
            <w:pPr>
              <w:widowControl/>
              <w:jc w:val="left"/>
              <w:rPr>
                <w:rFonts w:ascii="Arial" w:eastAsia="MS PGothic" w:hAnsi="Arial" w:cs="Arial"/>
                <w:kern w:val="0"/>
                <w:sz w:val="20"/>
                <w:szCs w:val="20"/>
              </w:rPr>
            </w:pPr>
            <w:r>
              <w:rPr>
                <w:rFonts w:ascii="Arial" w:eastAsia="MS PGothic" w:hAnsi="Arial" w:cs="Arial"/>
                <w:kern w:val="0"/>
                <w:sz w:val="20"/>
                <w:szCs w:val="20"/>
              </w:rPr>
              <w:t>A</w:t>
            </w:r>
            <w:r w:rsidR="007138C5">
              <w:rPr>
                <w:rFonts w:ascii="Arial" w:eastAsia="MS PGothic" w:hAnsi="Arial" w:cs="Arial"/>
                <w:kern w:val="0"/>
                <w:sz w:val="20"/>
                <w:szCs w:val="20"/>
              </w:rPr>
              <w:t xml:space="preserve">rrows, </w:t>
            </w:r>
            <w:r w:rsidR="00F82170" w:rsidRPr="000A21D9">
              <w:rPr>
                <w:rFonts w:ascii="Arial" w:eastAsia="MS PGothic" w:hAnsi="Arial" w:cs="Arial"/>
                <w:kern w:val="0"/>
                <w:sz w:val="20"/>
                <w:szCs w:val="20"/>
              </w:rPr>
              <w:t xml:space="preserve">Lines </w:t>
            </w:r>
          </w:p>
        </w:tc>
      </w:tr>
      <w:tr w:rsidR="00F82170" w:rsidRPr="00F21421" w14:paraId="1793F886" w14:textId="77777777" w:rsidTr="00385465">
        <w:trPr>
          <w:tblCellSpacing w:w="0" w:type="dxa"/>
        </w:trPr>
        <w:tc>
          <w:tcPr>
            <w:tcW w:w="2273" w:type="dxa"/>
            <w:tcMar>
              <w:top w:w="28" w:type="dxa"/>
              <w:bottom w:w="28" w:type="dxa"/>
            </w:tcMar>
            <w:hideMark/>
          </w:tcPr>
          <w:p w14:paraId="592F40A0" w14:textId="77777777" w:rsidR="00F82170" w:rsidRPr="000A21D9" w:rsidRDefault="00F82170" w:rsidP="00F82170">
            <w:pPr>
              <w:widowControl/>
              <w:jc w:val="left"/>
              <w:rPr>
                <w:rFonts w:ascii="Arial" w:eastAsia="MS PGothic" w:hAnsi="Arial" w:cs="Arial"/>
                <w:kern w:val="0"/>
                <w:sz w:val="20"/>
                <w:szCs w:val="20"/>
              </w:rPr>
            </w:pPr>
            <w:r w:rsidRPr="000A21D9">
              <w:rPr>
                <w:rFonts w:ascii="Arial" w:eastAsia="MS PGothic" w:hAnsi="Arial" w:cs="Arial"/>
                <w:color w:val="800080"/>
                <w:kern w:val="0"/>
                <w:sz w:val="20"/>
                <w:szCs w:val="20"/>
              </w:rPr>
              <w:t>Keywords:</w:t>
            </w:r>
          </w:p>
        </w:tc>
        <w:tc>
          <w:tcPr>
            <w:tcW w:w="7365" w:type="dxa"/>
            <w:tcMar>
              <w:top w:w="28" w:type="dxa"/>
              <w:bottom w:w="28" w:type="dxa"/>
            </w:tcMar>
            <w:hideMark/>
          </w:tcPr>
          <w:p w14:paraId="04CF1637" w14:textId="7E76F355" w:rsidR="00F82170" w:rsidRPr="000A21D9" w:rsidRDefault="006D264D" w:rsidP="00F82170">
            <w:pPr>
              <w:widowControl/>
              <w:jc w:val="left"/>
              <w:rPr>
                <w:rFonts w:ascii="Arial" w:eastAsia="MS PGothic" w:hAnsi="Arial" w:cs="Arial"/>
                <w:kern w:val="0"/>
                <w:sz w:val="20"/>
                <w:szCs w:val="20"/>
              </w:rPr>
            </w:pPr>
            <w:r w:rsidRPr="006D264D">
              <w:rPr>
                <w:rFonts w:ascii="Arial" w:eastAsia="MS PGothic" w:hAnsi="Arial" w:cs="Arial"/>
                <w:kern w:val="0"/>
                <w:sz w:val="20"/>
                <w:szCs w:val="20"/>
              </w:rPr>
              <w:t>insulated gate, semiconductors, transistors</w:t>
            </w:r>
          </w:p>
        </w:tc>
      </w:tr>
      <w:tr w:rsidR="00F82170" w:rsidRPr="00F21421" w14:paraId="044BE6FE" w14:textId="77777777" w:rsidTr="00385465">
        <w:trPr>
          <w:tblCellSpacing w:w="0" w:type="dxa"/>
        </w:trPr>
        <w:tc>
          <w:tcPr>
            <w:tcW w:w="2273" w:type="dxa"/>
            <w:tcMar>
              <w:top w:w="28" w:type="dxa"/>
              <w:bottom w:w="28" w:type="dxa"/>
            </w:tcMar>
          </w:tcPr>
          <w:p w14:paraId="66EE161D" w14:textId="4E49B153" w:rsidR="00F82170" w:rsidRPr="000A21D9" w:rsidRDefault="00F82170" w:rsidP="00F82170">
            <w:pPr>
              <w:widowControl/>
              <w:jc w:val="left"/>
              <w:rPr>
                <w:rFonts w:ascii="Arial" w:eastAsia="MS PGothic" w:hAnsi="Arial" w:cs="Arial"/>
                <w:color w:val="800080"/>
                <w:kern w:val="0"/>
                <w:sz w:val="20"/>
                <w:szCs w:val="20"/>
              </w:rPr>
            </w:pPr>
            <w:r w:rsidRPr="00751880">
              <w:rPr>
                <w:rFonts w:ascii="Arial" w:eastAsia="MS PGothic" w:hAnsi="Arial" w:cs="Arial"/>
                <w:color w:val="800080"/>
                <w:kern w:val="0"/>
                <w:sz w:val="20"/>
                <w:szCs w:val="20"/>
              </w:rPr>
              <w:t>Change requests</w:t>
            </w:r>
            <w:r w:rsidRPr="000A21D9">
              <w:rPr>
                <w:rFonts w:ascii="Arial" w:eastAsia="MS PGothic" w:hAnsi="Arial" w:cs="Arial"/>
                <w:color w:val="800080"/>
                <w:kern w:val="0"/>
                <w:sz w:val="20"/>
                <w:szCs w:val="20"/>
              </w:rPr>
              <w:t>:</w:t>
            </w:r>
          </w:p>
        </w:tc>
        <w:tc>
          <w:tcPr>
            <w:tcW w:w="7365" w:type="dxa"/>
            <w:tcMar>
              <w:top w:w="28" w:type="dxa"/>
              <w:bottom w:w="28" w:type="dxa"/>
            </w:tcMar>
          </w:tcPr>
          <w:p w14:paraId="56D3540A" w14:textId="5BB7EE69" w:rsidR="00F82170" w:rsidRPr="000A21D9" w:rsidRDefault="00F82170" w:rsidP="00F82170">
            <w:pPr>
              <w:widowControl/>
              <w:jc w:val="left"/>
              <w:rPr>
                <w:rFonts w:ascii="Arial" w:eastAsia="MS PGothic" w:hAnsi="Arial" w:cs="Arial"/>
                <w:kern w:val="0"/>
                <w:sz w:val="20"/>
                <w:szCs w:val="20"/>
              </w:rPr>
            </w:pPr>
            <w:r w:rsidRPr="00831994">
              <w:rPr>
                <w:rFonts w:ascii="Arial" w:eastAsia="MS PGothic" w:hAnsi="Arial" w:cs="Arial"/>
                <w:color w:val="FF0000"/>
                <w:kern w:val="0"/>
                <w:sz w:val="20"/>
                <w:szCs w:val="20"/>
              </w:rPr>
              <w:t>C002</w:t>
            </w:r>
            <w:r w:rsidR="00F72BBB">
              <w:rPr>
                <w:rFonts w:ascii="Arial" w:eastAsia="MS PGothic" w:hAnsi="Arial" w:cs="Arial"/>
                <w:color w:val="FF0000"/>
                <w:kern w:val="0"/>
                <w:sz w:val="20"/>
                <w:szCs w:val="20"/>
              </w:rPr>
              <w:t>92</w:t>
            </w:r>
          </w:p>
        </w:tc>
      </w:tr>
      <w:tr w:rsidR="00F82170" w:rsidRPr="00F21421" w14:paraId="69353E33" w14:textId="77777777" w:rsidTr="00873861">
        <w:trPr>
          <w:tblCellSpacing w:w="0" w:type="dxa"/>
        </w:trPr>
        <w:tc>
          <w:tcPr>
            <w:tcW w:w="2273" w:type="dxa"/>
            <w:tcMar>
              <w:top w:w="28" w:type="dxa"/>
              <w:bottom w:w="28" w:type="dxa"/>
            </w:tcMar>
          </w:tcPr>
          <w:p w14:paraId="61E0A8B2" w14:textId="32F50FA6" w:rsidR="00F82170" w:rsidRPr="00F21421" w:rsidRDefault="00F82170" w:rsidP="00F82170">
            <w:pPr>
              <w:widowControl/>
              <w:jc w:val="left"/>
              <w:rPr>
                <w:rFonts w:ascii="MS PGothic" w:eastAsia="MS PGothic" w:hAnsi="MS PGothic" w:cs="MS PGothic"/>
                <w:kern w:val="0"/>
                <w:sz w:val="24"/>
                <w:szCs w:val="24"/>
              </w:rPr>
            </w:pPr>
          </w:p>
        </w:tc>
        <w:tc>
          <w:tcPr>
            <w:tcW w:w="7365" w:type="dxa"/>
            <w:tcMar>
              <w:top w:w="28" w:type="dxa"/>
              <w:bottom w:w="28" w:type="dxa"/>
            </w:tcMar>
          </w:tcPr>
          <w:p w14:paraId="02B4B29F" w14:textId="6333A9FD" w:rsidR="00F82170" w:rsidRPr="00F21421" w:rsidRDefault="00F82170" w:rsidP="00F82170">
            <w:pPr>
              <w:widowControl/>
              <w:jc w:val="left"/>
              <w:rPr>
                <w:rFonts w:ascii="MS PGothic" w:eastAsia="MS PGothic" w:hAnsi="MS PGothic" w:cs="MS PGothic"/>
                <w:kern w:val="0"/>
                <w:sz w:val="24"/>
                <w:szCs w:val="24"/>
              </w:rPr>
            </w:pPr>
          </w:p>
        </w:tc>
      </w:tr>
    </w:tbl>
    <w:p w14:paraId="35301800" w14:textId="5DCE22C3" w:rsidR="00F21421" w:rsidRDefault="00F21421" w:rsidP="00F21421">
      <w:pPr>
        <w:jc w:val="left"/>
        <w:rPr>
          <w:rFonts w:ascii="Arial" w:hAnsi="Arial" w:cs="Arial"/>
        </w:rPr>
      </w:pPr>
    </w:p>
    <w:sectPr w:rsidR="00F21421" w:rsidSect="00A12703">
      <w:pgSz w:w="11906" w:h="16838" w:code="9"/>
      <w:pgMar w:top="142"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FCB75" w14:textId="77777777" w:rsidR="00396336" w:rsidRDefault="00396336" w:rsidP="00E52B84">
      <w:r>
        <w:separator/>
      </w:r>
    </w:p>
  </w:endnote>
  <w:endnote w:type="continuationSeparator" w:id="0">
    <w:p w14:paraId="49BD1779" w14:textId="77777777" w:rsidR="00396336" w:rsidRDefault="00396336" w:rsidP="00E52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EB785" w14:textId="77777777" w:rsidR="00396336" w:rsidRDefault="00396336" w:rsidP="00E52B84">
      <w:r>
        <w:separator/>
      </w:r>
    </w:p>
  </w:footnote>
  <w:footnote w:type="continuationSeparator" w:id="0">
    <w:p w14:paraId="32607E56" w14:textId="77777777" w:rsidR="00396336" w:rsidRDefault="00396336" w:rsidP="00E52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52"/>
    <w:rsid w:val="000A21D9"/>
    <w:rsid w:val="000C3BE7"/>
    <w:rsid w:val="00125396"/>
    <w:rsid w:val="00144D78"/>
    <w:rsid w:val="00187FDC"/>
    <w:rsid w:val="001C484B"/>
    <w:rsid w:val="001E7427"/>
    <w:rsid w:val="00203376"/>
    <w:rsid w:val="002464EF"/>
    <w:rsid w:val="00385465"/>
    <w:rsid w:val="00387C07"/>
    <w:rsid w:val="00395ADF"/>
    <w:rsid w:val="00396336"/>
    <w:rsid w:val="003B3D65"/>
    <w:rsid w:val="003D5C42"/>
    <w:rsid w:val="003F1AA6"/>
    <w:rsid w:val="00411034"/>
    <w:rsid w:val="00454E74"/>
    <w:rsid w:val="00492DAD"/>
    <w:rsid w:val="004B0D8C"/>
    <w:rsid w:val="004B2B91"/>
    <w:rsid w:val="004B4AE2"/>
    <w:rsid w:val="004C2597"/>
    <w:rsid w:val="004C6487"/>
    <w:rsid w:val="004F6E96"/>
    <w:rsid w:val="005109A7"/>
    <w:rsid w:val="00531DE2"/>
    <w:rsid w:val="005D23C0"/>
    <w:rsid w:val="005D63AB"/>
    <w:rsid w:val="005E1EF1"/>
    <w:rsid w:val="006014AD"/>
    <w:rsid w:val="00665BF7"/>
    <w:rsid w:val="006A294D"/>
    <w:rsid w:val="006A73AD"/>
    <w:rsid w:val="006D264D"/>
    <w:rsid w:val="006D4E5F"/>
    <w:rsid w:val="007138C5"/>
    <w:rsid w:val="00731808"/>
    <w:rsid w:val="00751880"/>
    <w:rsid w:val="007C328F"/>
    <w:rsid w:val="007E0A20"/>
    <w:rsid w:val="007E0C6A"/>
    <w:rsid w:val="007E4F8F"/>
    <w:rsid w:val="0080377E"/>
    <w:rsid w:val="00811670"/>
    <w:rsid w:val="00831994"/>
    <w:rsid w:val="00855BCF"/>
    <w:rsid w:val="00860364"/>
    <w:rsid w:val="00873861"/>
    <w:rsid w:val="00896A67"/>
    <w:rsid w:val="008C69A4"/>
    <w:rsid w:val="009008B3"/>
    <w:rsid w:val="00931247"/>
    <w:rsid w:val="00984540"/>
    <w:rsid w:val="009C4C15"/>
    <w:rsid w:val="009C602B"/>
    <w:rsid w:val="00A12703"/>
    <w:rsid w:val="00A16633"/>
    <w:rsid w:val="00A24081"/>
    <w:rsid w:val="00A82077"/>
    <w:rsid w:val="00AC7A34"/>
    <w:rsid w:val="00B00C52"/>
    <w:rsid w:val="00B46598"/>
    <w:rsid w:val="00BA2356"/>
    <w:rsid w:val="00BB722C"/>
    <w:rsid w:val="00BF1385"/>
    <w:rsid w:val="00BF6F6E"/>
    <w:rsid w:val="00C47AD2"/>
    <w:rsid w:val="00C7561C"/>
    <w:rsid w:val="00C81C69"/>
    <w:rsid w:val="00C86B25"/>
    <w:rsid w:val="00CB27D1"/>
    <w:rsid w:val="00CC3D76"/>
    <w:rsid w:val="00CE7F7F"/>
    <w:rsid w:val="00D57DB0"/>
    <w:rsid w:val="00DA6F35"/>
    <w:rsid w:val="00DE37D2"/>
    <w:rsid w:val="00E041C4"/>
    <w:rsid w:val="00E17FA1"/>
    <w:rsid w:val="00E52B84"/>
    <w:rsid w:val="00E656C1"/>
    <w:rsid w:val="00EC0221"/>
    <w:rsid w:val="00EF3114"/>
    <w:rsid w:val="00F21421"/>
    <w:rsid w:val="00F22F9B"/>
    <w:rsid w:val="00F30B48"/>
    <w:rsid w:val="00F33EB4"/>
    <w:rsid w:val="00F629D9"/>
    <w:rsid w:val="00F72BBB"/>
    <w:rsid w:val="00F82170"/>
    <w:rsid w:val="00FC2C4F"/>
    <w:rsid w:val="00FD3AF6"/>
    <w:rsid w:val="00FE007F"/>
    <w:rsid w:val="00FF0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DB9EC6"/>
  <w15:chartTrackingRefBased/>
  <w15:docId w15:val="{16BD7E26-D6A3-430E-88F4-59DE8266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link w:val="Heading1Char"/>
    <w:uiPriority w:val="9"/>
    <w:qFormat/>
    <w:rsid w:val="003F1AA6"/>
    <w:pPr>
      <w:widowControl/>
      <w:spacing w:before="100" w:beforeAutospacing="1" w:after="100" w:afterAutospacing="1"/>
      <w:jc w:val="left"/>
      <w:outlineLvl w:val="0"/>
    </w:pPr>
    <w:rPr>
      <w:rFonts w:ascii="MS PGothic" w:eastAsia="MS PGothic" w:hAnsi="MS PGothic" w:cs="MS PGothic"/>
      <w:b/>
      <w:bCs/>
      <w:kern w:val="36"/>
      <w:sz w:val="48"/>
      <w:szCs w:val="48"/>
    </w:rPr>
  </w:style>
  <w:style w:type="paragraph" w:styleId="Heading2">
    <w:name w:val="heading 2"/>
    <w:basedOn w:val="Normal"/>
    <w:link w:val="Heading2Char"/>
    <w:uiPriority w:val="9"/>
    <w:qFormat/>
    <w:rsid w:val="003F1AA6"/>
    <w:pPr>
      <w:widowControl/>
      <w:spacing w:before="100" w:beforeAutospacing="1" w:after="100" w:afterAutospacing="1"/>
      <w:jc w:val="left"/>
      <w:outlineLvl w:val="1"/>
    </w:pPr>
    <w:rPr>
      <w:rFonts w:ascii="MS PGothic" w:eastAsia="MS PGothic" w:hAnsi="MS PGothic" w:cs="MS PGothic"/>
      <w:b/>
      <w:bCs/>
      <w:kern w:val="0"/>
      <w:sz w:val="36"/>
      <w:szCs w:val="36"/>
    </w:rPr>
  </w:style>
  <w:style w:type="paragraph" w:styleId="Heading3">
    <w:name w:val="heading 3"/>
    <w:basedOn w:val="Normal"/>
    <w:next w:val="Normal"/>
    <w:link w:val="Heading3Char"/>
    <w:uiPriority w:val="9"/>
    <w:semiHidden/>
    <w:unhideWhenUsed/>
    <w:qFormat/>
    <w:rsid w:val="003F1AA6"/>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1AA6"/>
    <w:rPr>
      <w:rFonts w:ascii="MS PGothic" w:eastAsia="MS PGothic" w:hAnsi="MS PGothic" w:cs="MS PGothic"/>
      <w:b/>
      <w:bCs/>
      <w:kern w:val="36"/>
      <w:sz w:val="48"/>
      <w:szCs w:val="48"/>
    </w:rPr>
  </w:style>
  <w:style w:type="character" w:customStyle="1" w:styleId="Heading2Char">
    <w:name w:val="Heading 2 Char"/>
    <w:basedOn w:val="DefaultParagraphFont"/>
    <w:link w:val="Heading2"/>
    <w:uiPriority w:val="9"/>
    <w:rsid w:val="003F1AA6"/>
    <w:rPr>
      <w:rFonts w:ascii="MS PGothic" w:eastAsia="MS PGothic" w:hAnsi="MS PGothic" w:cs="MS PGothic"/>
      <w:b/>
      <w:bCs/>
      <w:kern w:val="0"/>
      <w:sz w:val="36"/>
      <w:szCs w:val="36"/>
    </w:rPr>
  </w:style>
  <w:style w:type="character" w:customStyle="1" w:styleId="xsptextcomputedfield">
    <w:name w:val="xsptextcomputedfield"/>
    <w:basedOn w:val="DefaultParagraphFont"/>
    <w:rsid w:val="003F1AA6"/>
  </w:style>
  <w:style w:type="character" w:customStyle="1" w:styleId="Heading3Char">
    <w:name w:val="Heading 3 Char"/>
    <w:basedOn w:val="DefaultParagraphFont"/>
    <w:link w:val="Heading3"/>
    <w:uiPriority w:val="9"/>
    <w:semiHidden/>
    <w:rsid w:val="003F1AA6"/>
    <w:rPr>
      <w:rFonts w:asciiTheme="majorHAnsi" w:eastAsiaTheme="majorEastAsia" w:hAnsiTheme="majorHAnsi" w:cstheme="majorBidi"/>
    </w:rPr>
  </w:style>
  <w:style w:type="table" w:styleId="TableGrid">
    <w:name w:val="Table Grid"/>
    <w:basedOn w:val="TableNormal"/>
    <w:uiPriority w:val="39"/>
    <w:rsid w:val="00F21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69A4"/>
    <w:rPr>
      <w:color w:val="0000FF"/>
      <w:u w:val="single"/>
    </w:rPr>
  </w:style>
  <w:style w:type="paragraph" w:styleId="NormalWeb">
    <w:name w:val="Normal (Web)"/>
    <w:basedOn w:val="Normal"/>
    <w:uiPriority w:val="99"/>
    <w:semiHidden/>
    <w:unhideWhenUsed/>
    <w:rsid w:val="008C69A4"/>
    <w:pPr>
      <w:widowControl/>
      <w:spacing w:before="100" w:beforeAutospacing="1" w:after="100" w:afterAutospacing="1"/>
      <w:jc w:val="left"/>
    </w:pPr>
    <w:rPr>
      <w:rFonts w:ascii="MS PGothic" w:eastAsia="MS PGothic" w:hAnsi="MS PGothic" w:cs="MS PGothic"/>
      <w:kern w:val="0"/>
      <w:sz w:val="24"/>
      <w:szCs w:val="24"/>
    </w:rPr>
  </w:style>
  <w:style w:type="paragraph" w:styleId="Header">
    <w:name w:val="header"/>
    <w:basedOn w:val="Normal"/>
    <w:link w:val="HeaderChar"/>
    <w:uiPriority w:val="99"/>
    <w:unhideWhenUsed/>
    <w:rsid w:val="00E52B84"/>
    <w:pPr>
      <w:tabs>
        <w:tab w:val="center" w:pos="4252"/>
        <w:tab w:val="right" w:pos="8504"/>
      </w:tabs>
      <w:snapToGrid w:val="0"/>
    </w:pPr>
  </w:style>
  <w:style w:type="character" w:customStyle="1" w:styleId="HeaderChar">
    <w:name w:val="Header Char"/>
    <w:basedOn w:val="DefaultParagraphFont"/>
    <w:link w:val="Header"/>
    <w:uiPriority w:val="99"/>
    <w:rsid w:val="00E52B84"/>
  </w:style>
  <w:style w:type="paragraph" w:styleId="Footer">
    <w:name w:val="footer"/>
    <w:basedOn w:val="Normal"/>
    <w:link w:val="FooterChar"/>
    <w:uiPriority w:val="99"/>
    <w:unhideWhenUsed/>
    <w:rsid w:val="00E52B84"/>
    <w:pPr>
      <w:tabs>
        <w:tab w:val="center" w:pos="4252"/>
        <w:tab w:val="right" w:pos="8504"/>
      </w:tabs>
      <w:snapToGrid w:val="0"/>
    </w:pPr>
  </w:style>
  <w:style w:type="character" w:customStyle="1" w:styleId="FooterChar">
    <w:name w:val="Footer Char"/>
    <w:basedOn w:val="DefaultParagraphFont"/>
    <w:link w:val="Footer"/>
    <w:uiPriority w:val="99"/>
    <w:rsid w:val="00E52B84"/>
  </w:style>
  <w:style w:type="character" w:styleId="UnresolvedMention">
    <w:name w:val="Unresolved Mention"/>
    <w:basedOn w:val="DefaultParagraphFont"/>
    <w:uiPriority w:val="99"/>
    <w:semiHidden/>
    <w:unhideWhenUsed/>
    <w:rsid w:val="00531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4595">
      <w:bodyDiv w:val="1"/>
      <w:marLeft w:val="0"/>
      <w:marRight w:val="0"/>
      <w:marTop w:val="0"/>
      <w:marBottom w:val="0"/>
      <w:divBdr>
        <w:top w:val="none" w:sz="0" w:space="0" w:color="auto"/>
        <w:left w:val="none" w:sz="0" w:space="0" w:color="auto"/>
        <w:bottom w:val="none" w:sz="0" w:space="0" w:color="auto"/>
        <w:right w:val="none" w:sz="0" w:space="0" w:color="auto"/>
      </w:divBdr>
      <w:divsChild>
        <w:div w:id="272983779">
          <w:marLeft w:val="0"/>
          <w:marRight w:val="0"/>
          <w:marTop w:val="0"/>
          <w:marBottom w:val="0"/>
          <w:divBdr>
            <w:top w:val="none" w:sz="0" w:space="0" w:color="auto"/>
            <w:left w:val="none" w:sz="0" w:space="0" w:color="auto"/>
            <w:bottom w:val="none" w:sz="0" w:space="0" w:color="auto"/>
            <w:right w:val="none" w:sz="0" w:space="0" w:color="auto"/>
          </w:divBdr>
        </w:div>
      </w:divsChild>
    </w:div>
    <w:div w:id="281542793">
      <w:bodyDiv w:val="1"/>
      <w:marLeft w:val="0"/>
      <w:marRight w:val="0"/>
      <w:marTop w:val="0"/>
      <w:marBottom w:val="0"/>
      <w:divBdr>
        <w:top w:val="none" w:sz="0" w:space="0" w:color="auto"/>
        <w:left w:val="none" w:sz="0" w:space="0" w:color="auto"/>
        <w:bottom w:val="none" w:sz="0" w:space="0" w:color="auto"/>
        <w:right w:val="none" w:sz="0" w:space="0" w:color="auto"/>
      </w:divBdr>
      <w:divsChild>
        <w:div w:id="913855868">
          <w:marLeft w:val="0"/>
          <w:marRight w:val="0"/>
          <w:marTop w:val="0"/>
          <w:marBottom w:val="0"/>
          <w:divBdr>
            <w:top w:val="none" w:sz="0" w:space="0" w:color="auto"/>
            <w:left w:val="none" w:sz="0" w:space="0" w:color="auto"/>
            <w:bottom w:val="none" w:sz="0" w:space="0" w:color="auto"/>
            <w:right w:val="none" w:sz="0" w:space="0" w:color="auto"/>
          </w:divBdr>
        </w:div>
      </w:divsChild>
    </w:div>
    <w:div w:id="330329064">
      <w:bodyDiv w:val="1"/>
      <w:marLeft w:val="0"/>
      <w:marRight w:val="0"/>
      <w:marTop w:val="0"/>
      <w:marBottom w:val="0"/>
      <w:divBdr>
        <w:top w:val="none" w:sz="0" w:space="0" w:color="auto"/>
        <w:left w:val="none" w:sz="0" w:space="0" w:color="auto"/>
        <w:bottom w:val="none" w:sz="0" w:space="0" w:color="auto"/>
        <w:right w:val="none" w:sz="0" w:space="0" w:color="auto"/>
      </w:divBdr>
      <w:divsChild>
        <w:div w:id="1343976258">
          <w:marLeft w:val="0"/>
          <w:marRight w:val="0"/>
          <w:marTop w:val="0"/>
          <w:marBottom w:val="0"/>
          <w:divBdr>
            <w:top w:val="none" w:sz="0" w:space="0" w:color="auto"/>
            <w:left w:val="none" w:sz="0" w:space="0" w:color="auto"/>
            <w:bottom w:val="none" w:sz="0" w:space="0" w:color="auto"/>
            <w:right w:val="none" w:sz="0" w:space="0" w:color="auto"/>
          </w:divBdr>
        </w:div>
      </w:divsChild>
    </w:div>
    <w:div w:id="337537527">
      <w:bodyDiv w:val="1"/>
      <w:marLeft w:val="0"/>
      <w:marRight w:val="0"/>
      <w:marTop w:val="0"/>
      <w:marBottom w:val="0"/>
      <w:divBdr>
        <w:top w:val="none" w:sz="0" w:space="0" w:color="auto"/>
        <w:left w:val="none" w:sz="0" w:space="0" w:color="auto"/>
        <w:bottom w:val="none" w:sz="0" w:space="0" w:color="auto"/>
        <w:right w:val="none" w:sz="0" w:space="0" w:color="auto"/>
      </w:divBdr>
      <w:divsChild>
        <w:div w:id="224148780">
          <w:marLeft w:val="0"/>
          <w:marRight w:val="0"/>
          <w:marTop w:val="0"/>
          <w:marBottom w:val="0"/>
          <w:divBdr>
            <w:top w:val="none" w:sz="0" w:space="0" w:color="auto"/>
            <w:left w:val="none" w:sz="0" w:space="0" w:color="auto"/>
            <w:bottom w:val="none" w:sz="0" w:space="0" w:color="auto"/>
            <w:right w:val="none" w:sz="0" w:space="0" w:color="auto"/>
          </w:divBdr>
        </w:div>
      </w:divsChild>
    </w:div>
    <w:div w:id="370038793">
      <w:bodyDiv w:val="1"/>
      <w:marLeft w:val="0"/>
      <w:marRight w:val="0"/>
      <w:marTop w:val="0"/>
      <w:marBottom w:val="0"/>
      <w:divBdr>
        <w:top w:val="none" w:sz="0" w:space="0" w:color="auto"/>
        <w:left w:val="none" w:sz="0" w:space="0" w:color="auto"/>
        <w:bottom w:val="none" w:sz="0" w:space="0" w:color="auto"/>
        <w:right w:val="none" w:sz="0" w:space="0" w:color="auto"/>
      </w:divBdr>
      <w:divsChild>
        <w:div w:id="275597196">
          <w:marLeft w:val="0"/>
          <w:marRight w:val="0"/>
          <w:marTop w:val="0"/>
          <w:marBottom w:val="0"/>
          <w:divBdr>
            <w:top w:val="none" w:sz="0" w:space="0" w:color="auto"/>
            <w:left w:val="none" w:sz="0" w:space="0" w:color="auto"/>
            <w:bottom w:val="none" w:sz="0" w:space="0" w:color="auto"/>
            <w:right w:val="none" w:sz="0" w:space="0" w:color="auto"/>
          </w:divBdr>
        </w:div>
      </w:divsChild>
    </w:div>
    <w:div w:id="405300655">
      <w:bodyDiv w:val="1"/>
      <w:marLeft w:val="0"/>
      <w:marRight w:val="0"/>
      <w:marTop w:val="0"/>
      <w:marBottom w:val="0"/>
      <w:divBdr>
        <w:top w:val="none" w:sz="0" w:space="0" w:color="auto"/>
        <w:left w:val="none" w:sz="0" w:space="0" w:color="auto"/>
        <w:bottom w:val="none" w:sz="0" w:space="0" w:color="auto"/>
        <w:right w:val="none" w:sz="0" w:space="0" w:color="auto"/>
      </w:divBdr>
      <w:divsChild>
        <w:div w:id="687413754">
          <w:marLeft w:val="0"/>
          <w:marRight w:val="0"/>
          <w:marTop w:val="0"/>
          <w:marBottom w:val="0"/>
          <w:divBdr>
            <w:top w:val="none" w:sz="0" w:space="0" w:color="auto"/>
            <w:left w:val="none" w:sz="0" w:space="0" w:color="auto"/>
            <w:bottom w:val="none" w:sz="0" w:space="0" w:color="auto"/>
            <w:right w:val="none" w:sz="0" w:space="0" w:color="auto"/>
          </w:divBdr>
        </w:div>
      </w:divsChild>
    </w:div>
    <w:div w:id="494106393">
      <w:bodyDiv w:val="1"/>
      <w:marLeft w:val="0"/>
      <w:marRight w:val="0"/>
      <w:marTop w:val="0"/>
      <w:marBottom w:val="0"/>
      <w:divBdr>
        <w:top w:val="none" w:sz="0" w:space="0" w:color="auto"/>
        <w:left w:val="none" w:sz="0" w:space="0" w:color="auto"/>
        <w:bottom w:val="none" w:sz="0" w:space="0" w:color="auto"/>
        <w:right w:val="none" w:sz="0" w:space="0" w:color="auto"/>
      </w:divBdr>
      <w:divsChild>
        <w:div w:id="1809663909">
          <w:marLeft w:val="0"/>
          <w:marRight w:val="0"/>
          <w:marTop w:val="0"/>
          <w:marBottom w:val="0"/>
          <w:divBdr>
            <w:top w:val="none" w:sz="0" w:space="0" w:color="auto"/>
            <w:left w:val="none" w:sz="0" w:space="0" w:color="auto"/>
            <w:bottom w:val="none" w:sz="0" w:space="0" w:color="auto"/>
            <w:right w:val="none" w:sz="0" w:space="0" w:color="auto"/>
          </w:divBdr>
        </w:div>
      </w:divsChild>
    </w:div>
    <w:div w:id="581531600">
      <w:bodyDiv w:val="1"/>
      <w:marLeft w:val="0"/>
      <w:marRight w:val="0"/>
      <w:marTop w:val="0"/>
      <w:marBottom w:val="0"/>
      <w:divBdr>
        <w:top w:val="none" w:sz="0" w:space="0" w:color="auto"/>
        <w:left w:val="none" w:sz="0" w:space="0" w:color="auto"/>
        <w:bottom w:val="none" w:sz="0" w:space="0" w:color="auto"/>
        <w:right w:val="none" w:sz="0" w:space="0" w:color="auto"/>
      </w:divBdr>
      <w:divsChild>
        <w:div w:id="990599369">
          <w:marLeft w:val="0"/>
          <w:marRight w:val="0"/>
          <w:marTop w:val="0"/>
          <w:marBottom w:val="0"/>
          <w:divBdr>
            <w:top w:val="none" w:sz="0" w:space="0" w:color="auto"/>
            <w:left w:val="none" w:sz="0" w:space="0" w:color="auto"/>
            <w:bottom w:val="none" w:sz="0" w:space="0" w:color="auto"/>
            <w:right w:val="none" w:sz="0" w:space="0" w:color="auto"/>
          </w:divBdr>
        </w:div>
      </w:divsChild>
    </w:div>
    <w:div w:id="590427658">
      <w:bodyDiv w:val="1"/>
      <w:marLeft w:val="0"/>
      <w:marRight w:val="0"/>
      <w:marTop w:val="0"/>
      <w:marBottom w:val="0"/>
      <w:divBdr>
        <w:top w:val="none" w:sz="0" w:space="0" w:color="auto"/>
        <w:left w:val="none" w:sz="0" w:space="0" w:color="auto"/>
        <w:bottom w:val="none" w:sz="0" w:space="0" w:color="auto"/>
        <w:right w:val="none" w:sz="0" w:space="0" w:color="auto"/>
      </w:divBdr>
      <w:divsChild>
        <w:div w:id="1355228913">
          <w:marLeft w:val="0"/>
          <w:marRight w:val="0"/>
          <w:marTop w:val="0"/>
          <w:marBottom w:val="0"/>
          <w:divBdr>
            <w:top w:val="none" w:sz="0" w:space="0" w:color="auto"/>
            <w:left w:val="none" w:sz="0" w:space="0" w:color="auto"/>
            <w:bottom w:val="none" w:sz="0" w:space="0" w:color="auto"/>
            <w:right w:val="none" w:sz="0" w:space="0" w:color="auto"/>
          </w:divBdr>
        </w:div>
      </w:divsChild>
    </w:div>
    <w:div w:id="652490827">
      <w:bodyDiv w:val="1"/>
      <w:marLeft w:val="0"/>
      <w:marRight w:val="0"/>
      <w:marTop w:val="0"/>
      <w:marBottom w:val="0"/>
      <w:divBdr>
        <w:top w:val="none" w:sz="0" w:space="0" w:color="auto"/>
        <w:left w:val="none" w:sz="0" w:space="0" w:color="auto"/>
        <w:bottom w:val="none" w:sz="0" w:space="0" w:color="auto"/>
        <w:right w:val="none" w:sz="0" w:space="0" w:color="auto"/>
      </w:divBdr>
      <w:divsChild>
        <w:div w:id="1346135224">
          <w:marLeft w:val="0"/>
          <w:marRight w:val="0"/>
          <w:marTop w:val="0"/>
          <w:marBottom w:val="0"/>
          <w:divBdr>
            <w:top w:val="none" w:sz="0" w:space="0" w:color="auto"/>
            <w:left w:val="none" w:sz="0" w:space="0" w:color="auto"/>
            <w:bottom w:val="none" w:sz="0" w:space="0" w:color="auto"/>
            <w:right w:val="none" w:sz="0" w:space="0" w:color="auto"/>
          </w:divBdr>
        </w:div>
      </w:divsChild>
    </w:div>
    <w:div w:id="666902780">
      <w:bodyDiv w:val="1"/>
      <w:marLeft w:val="0"/>
      <w:marRight w:val="0"/>
      <w:marTop w:val="0"/>
      <w:marBottom w:val="0"/>
      <w:divBdr>
        <w:top w:val="none" w:sz="0" w:space="0" w:color="auto"/>
        <w:left w:val="none" w:sz="0" w:space="0" w:color="auto"/>
        <w:bottom w:val="none" w:sz="0" w:space="0" w:color="auto"/>
        <w:right w:val="none" w:sz="0" w:space="0" w:color="auto"/>
      </w:divBdr>
      <w:divsChild>
        <w:div w:id="1145463506">
          <w:marLeft w:val="0"/>
          <w:marRight w:val="0"/>
          <w:marTop w:val="0"/>
          <w:marBottom w:val="0"/>
          <w:divBdr>
            <w:top w:val="none" w:sz="0" w:space="0" w:color="auto"/>
            <w:left w:val="none" w:sz="0" w:space="0" w:color="auto"/>
            <w:bottom w:val="none" w:sz="0" w:space="0" w:color="auto"/>
            <w:right w:val="none" w:sz="0" w:space="0" w:color="auto"/>
          </w:divBdr>
        </w:div>
      </w:divsChild>
    </w:div>
    <w:div w:id="679157896">
      <w:bodyDiv w:val="1"/>
      <w:marLeft w:val="0"/>
      <w:marRight w:val="0"/>
      <w:marTop w:val="0"/>
      <w:marBottom w:val="0"/>
      <w:divBdr>
        <w:top w:val="none" w:sz="0" w:space="0" w:color="auto"/>
        <w:left w:val="none" w:sz="0" w:space="0" w:color="auto"/>
        <w:bottom w:val="none" w:sz="0" w:space="0" w:color="auto"/>
        <w:right w:val="none" w:sz="0" w:space="0" w:color="auto"/>
      </w:divBdr>
      <w:divsChild>
        <w:div w:id="590433021">
          <w:marLeft w:val="0"/>
          <w:marRight w:val="0"/>
          <w:marTop w:val="0"/>
          <w:marBottom w:val="0"/>
          <w:divBdr>
            <w:top w:val="none" w:sz="0" w:space="0" w:color="auto"/>
            <w:left w:val="none" w:sz="0" w:space="0" w:color="auto"/>
            <w:bottom w:val="none" w:sz="0" w:space="0" w:color="auto"/>
            <w:right w:val="none" w:sz="0" w:space="0" w:color="auto"/>
          </w:divBdr>
        </w:div>
      </w:divsChild>
    </w:div>
    <w:div w:id="787623681">
      <w:bodyDiv w:val="1"/>
      <w:marLeft w:val="0"/>
      <w:marRight w:val="0"/>
      <w:marTop w:val="0"/>
      <w:marBottom w:val="0"/>
      <w:divBdr>
        <w:top w:val="none" w:sz="0" w:space="0" w:color="auto"/>
        <w:left w:val="none" w:sz="0" w:space="0" w:color="auto"/>
        <w:bottom w:val="none" w:sz="0" w:space="0" w:color="auto"/>
        <w:right w:val="none" w:sz="0" w:space="0" w:color="auto"/>
      </w:divBdr>
      <w:divsChild>
        <w:div w:id="817575801">
          <w:marLeft w:val="0"/>
          <w:marRight w:val="0"/>
          <w:marTop w:val="0"/>
          <w:marBottom w:val="0"/>
          <w:divBdr>
            <w:top w:val="none" w:sz="0" w:space="0" w:color="auto"/>
            <w:left w:val="none" w:sz="0" w:space="0" w:color="auto"/>
            <w:bottom w:val="none" w:sz="0" w:space="0" w:color="auto"/>
            <w:right w:val="none" w:sz="0" w:space="0" w:color="auto"/>
          </w:divBdr>
        </w:div>
      </w:divsChild>
    </w:div>
    <w:div w:id="815996216">
      <w:bodyDiv w:val="1"/>
      <w:marLeft w:val="0"/>
      <w:marRight w:val="0"/>
      <w:marTop w:val="0"/>
      <w:marBottom w:val="0"/>
      <w:divBdr>
        <w:top w:val="none" w:sz="0" w:space="0" w:color="auto"/>
        <w:left w:val="none" w:sz="0" w:space="0" w:color="auto"/>
        <w:bottom w:val="none" w:sz="0" w:space="0" w:color="auto"/>
        <w:right w:val="none" w:sz="0" w:space="0" w:color="auto"/>
      </w:divBdr>
      <w:divsChild>
        <w:div w:id="968633390">
          <w:marLeft w:val="0"/>
          <w:marRight w:val="0"/>
          <w:marTop w:val="0"/>
          <w:marBottom w:val="0"/>
          <w:divBdr>
            <w:top w:val="none" w:sz="0" w:space="0" w:color="auto"/>
            <w:left w:val="none" w:sz="0" w:space="0" w:color="auto"/>
            <w:bottom w:val="none" w:sz="0" w:space="0" w:color="auto"/>
            <w:right w:val="none" w:sz="0" w:space="0" w:color="auto"/>
          </w:divBdr>
        </w:div>
      </w:divsChild>
    </w:div>
    <w:div w:id="829833001">
      <w:bodyDiv w:val="1"/>
      <w:marLeft w:val="0"/>
      <w:marRight w:val="0"/>
      <w:marTop w:val="0"/>
      <w:marBottom w:val="0"/>
      <w:divBdr>
        <w:top w:val="none" w:sz="0" w:space="0" w:color="auto"/>
        <w:left w:val="none" w:sz="0" w:space="0" w:color="auto"/>
        <w:bottom w:val="none" w:sz="0" w:space="0" w:color="auto"/>
        <w:right w:val="none" w:sz="0" w:space="0" w:color="auto"/>
      </w:divBdr>
      <w:divsChild>
        <w:div w:id="370308573">
          <w:marLeft w:val="0"/>
          <w:marRight w:val="0"/>
          <w:marTop w:val="0"/>
          <w:marBottom w:val="0"/>
          <w:divBdr>
            <w:top w:val="none" w:sz="0" w:space="0" w:color="auto"/>
            <w:left w:val="none" w:sz="0" w:space="0" w:color="auto"/>
            <w:bottom w:val="none" w:sz="0" w:space="0" w:color="auto"/>
            <w:right w:val="none" w:sz="0" w:space="0" w:color="auto"/>
          </w:divBdr>
        </w:div>
      </w:divsChild>
    </w:div>
    <w:div w:id="843282040">
      <w:bodyDiv w:val="1"/>
      <w:marLeft w:val="0"/>
      <w:marRight w:val="0"/>
      <w:marTop w:val="0"/>
      <w:marBottom w:val="0"/>
      <w:divBdr>
        <w:top w:val="none" w:sz="0" w:space="0" w:color="auto"/>
        <w:left w:val="none" w:sz="0" w:space="0" w:color="auto"/>
        <w:bottom w:val="none" w:sz="0" w:space="0" w:color="auto"/>
        <w:right w:val="none" w:sz="0" w:space="0" w:color="auto"/>
      </w:divBdr>
      <w:divsChild>
        <w:div w:id="30767365">
          <w:marLeft w:val="0"/>
          <w:marRight w:val="0"/>
          <w:marTop w:val="0"/>
          <w:marBottom w:val="0"/>
          <w:divBdr>
            <w:top w:val="none" w:sz="0" w:space="0" w:color="auto"/>
            <w:left w:val="none" w:sz="0" w:space="0" w:color="auto"/>
            <w:bottom w:val="none" w:sz="0" w:space="0" w:color="auto"/>
            <w:right w:val="none" w:sz="0" w:space="0" w:color="auto"/>
          </w:divBdr>
        </w:div>
      </w:divsChild>
    </w:div>
    <w:div w:id="874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155612">
          <w:marLeft w:val="0"/>
          <w:marRight w:val="0"/>
          <w:marTop w:val="0"/>
          <w:marBottom w:val="0"/>
          <w:divBdr>
            <w:top w:val="none" w:sz="0" w:space="0" w:color="auto"/>
            <w:left w:val="none" w:sz="0" w:space="0" w:color="auto"/>
            <w:bottom w:val="none" w:sz="0" w:space="0" w:color="auto"/>
            <w:right w:val="none" w:sz="0" w:space="0" w:color="auto"/>
          </w:divBdr>
        </w:div>
      </w:divsChild>
    </w:div>
    <w:div w:id="922648494">
      <w:bodyDiv w:val="1"/>
      <w:marLeft w:val="0"/>
      <w:marRight w:val="0"/>
      <w:marTop w:val="0"/>
      <w:marBottom w:val="0"/>
      <w:divBdr>
        <w:top w:val="none" w:sz="0" w:space="0" w:color="auto"/>
        <w:left w:val="none" w:sz="0" w:space="0" w:color="auto"/>
        <w:bottom w:val="none" w:sz="0" w:space="0" w:color="auto"/>
        <w:right w:val="none" w:sz="0" w:space="0" w:color="auto"/>
      </w:divBdr>
      <w:divsChild>
        <w:div w:id="725567927">
          <w:marLeft w:val="0"/>
          <w:marRight w:val="0"/>
          <w:marTop w:val="0"/>
          <w:marBottom w:val="0"/>
          <w:divBdr>
            <w:top w:val="none" w:sz="0" w:space="0" w:color="auto"/>
            <w:left w:val="none" w:sz="0" w:space="0" w:color="auto"/>
            <w:bottom w:val="none" w:sz="0" w:space="0" w:color="auto"/>
            <w:right w:val="none" w:sz="0" w:space="0" w:color="auto"/>
          </w:divBdr>
        </w:div>
      </w:divsChild>
    </w:div>
    <w:div w:id="927614551">
      <w:bodyDiv w:val="1"/>
      <w:marLeft w:val="0"/>
      <w:marRight w:val="0"/>
      <w:marTop w:val="0"/>
      <w:marBottom w:val="0"/>
      <w:divBdr>
        <w:top w:val="none" w:sz="0" w:space="0" w:color="auto"/>
        <w:left w:val="none" w:sz="0" w:space="0" w:color="auto"/>
        <w:bottom w:val="none" w:sz="0" w:space="0" w:color="auto"/>
        <w:right w:val="none" w:sz="0" w:space="0" w:color="auto"/>
      </w:divBdr>
      <w:divsChild>
        <w:div w:id="1600219401">
          <w:marLeft w:val="0"/>
          <w:marRight w:val="0"/>
          <w:marTop w:val="0"/>
          <w:marBottom w:val="0"/>
          <w:divBdr>
            <w:top w:val="none" w:sz="0" w:space="0" w:color="auto"/>
            <w:left w:val="none" w:sz="0" w:space="0" w:color="auto"/>
            <w:bottom w:val="none" w:sz="0" w:space="0" w:color="auto"/>
            <w:right w:val="none" w:sz="0" w:space="0" w:color="auto"/>
          </w:divBdr>
        </w:div>
      </w:divsChild>
    </w:div>
    <w:div w:id="1144542245">
      <w:bodyDiv w:val="1"/>
      <w:marLeft w:val="0"/>
      <w:marRight w:val="0"/>
      <w:marTop w:val="0"/>
      <w:marBottom w:val="0"/>
      <w:divBdr>
        <w:top w:val="none" w:sz="0" w:space="0" w:color="auto"/>
        <w:left w:val="none" w:sz="0" w:space="0" w:color="auto"/>
        <w:bottom w:val="none" w:sz="0" w:space="0" w:color="auto"/>
        <w:right w:val="none" w:sz="0" w:space="0" w:color="auto"/>
      </w:divBdr>
      <w:divsChild>
        <w:div w:id="1472139138">
          <w:marLeft w:val="0"/>
          <w:marRight w:val="0"/>
          <w:marTop w:val="0"/>
          <w:marBottom w:val="0"/>
          <w:divBdr>
            <w:top w:val="none" w:sz="0" w:space="0" w:color="auto"/>
            <w:left w:val="none" w:sz="0" w:space="0" w:color="auto"/>
            <w:bottom w:val="none" w:sz="0" w:space="0" w:color="auto"/>
            <w:right w:val="none" w:sz="0" w:space="0" w:color="auto"/>
          </w:divBdr>
        </w:div>
      </w:divsChild>
    </w:div>
    <w:div w:id="1215889501">
      <w:bodyDiv w:val="1"/>
      <w:marLeft w:val="0"/>
      <w:marRight w:val="0"/>
      <w:marTop w:val="0"/>
      <w:marBottom w:val="0"/>
      <w:divBdr>
        <w:top w:val="none" w:sz="0" w:space="0" w:color="auto"/>
        <w:left w:val="none" w:sz="0" w:space="0" w:color="auto"/>
        <w:bottom w:val="none" w:sz="0" w:space="0" w:color="auto"/>
        <w:right w:val="none" w:sz="0" w:space="0" w:color="auto"/>
      </w:divBdr>
      <w:divsChild>
        <w:div w:id="1615944752">
          <w:marLeft w:val="0"/>
          <w:marRight w:val="0"/>
          <w:marTop w:val="0"/>
          <w:marBottom w:val="0"/>
          <w:divBdr>
            <w:top w:val="none" w:sz="0" w:space="0" w:color="auto"/>
            <w:left w:val="none" w:sz="0" w:space="0" w:color="auto"/>
            <w:bottom w:val="none" w:sz="0" w:space="0" w:color="auto"/>
            <w:right w:val="none" w:sz="0" w:space="0" w:color="auto"/>
          </w:divBdr>
        </w:div>
      </w:divsChild>
    </w:div>
    <w:div w:id="1328827591">
      <w:bodyDiv w:val="1"/>
      <w:marLeft w:val="0"/>
      <w:marRight w:val="0"/>
      <w:marTop w:val="0"/>
      <w:marBottom w:val="0"/>
      <w:divBdr>
        <w:top w:val="none" w:sz="0" w:space="0" w:color="auto"/>
        <w:left w:val="none" w:sz="0" w:space="0" w:color="auto"/>
        <w:bottom w:val="none" w:sz="0" w:space="0" w:color="auto"/>
        <w:right w:val="none" w:sz="0" w:space="0" w:color="auto"/>
      </w:divBdr>
    </w:div>
    <w:div w:id="1376587182">
      <w:bodyDiv w:val="1"/>
      <w:marLeft w:val="0"/>
      <w:marRight w:val="0"/>
      <w:marTop w:val="0"/>
      <w:marBottom w:val="0"/>
      <w:divBdr>
        <w:top w:val="none" w:sz="0" w:space="0" w:color="auto"/>
        <w:left w:val="none" w:sz="0" w:space="0" w:color="auto"/>
        <w:bottom w:val="none" w:sz="0" w:space="0" w:color="auto"/>
        <w:right w:val="none" w:sz="0" w:space="0" w:color="auto"/>
      </w:divBdr>
      <w:divsChild>
        <w:div w:id="752356832">
          <w:marLeft w:val="0"/>
          <w:marRight w:val="0"/>
          <w:marTop w:val="0"/>
          <w:marBottom w:val="0"/>
          <w:divBdr>
            <w:top w:val="none" w:sz="0" w:space="0" w:color="auto"/>
            <w:left w:val="none" w:sz="0" w:space="0" w:color="auto"/>
            <w:bottom w:val="none" w:sz="0" w:space="0" w:color="auto"/>
            <w:right w:val="none" w:sz="0" w:space="0" w:color="auto"/>
          </w:divBdr>
        </w:div>
      </w:divsChild>
    </w:div>
    <w:div w:id="1383142066">
      <w:bodyDiv w:val="1"/>
      <w:marLeft w:val="0"/>
      <w:marRight w:val="0"/>
      <w:marTop w:val="0"/>
      <w:marBottom w:val="0"/>
      <w:divBdr>
        <w:top w:val="none" w:sz="0" w:space="0" w:color="auto"/>
        <w:left w:val="none" w:sz="0" w:space="0" w:color="auto"/>
        <w:bottom w:val="none" w:sz="0" w:space="0" w:color="auto"/>
        <w:right w:val="none" w:sz="0" w:space="0" w:color="auto"/>
      </w:divBdr>
      <w:divsChild>
        <w:div w:id="1123840665">
          <w:marLeft w:val="0"/>
          <w:marRight w:val="0"/>
          <w:marTop w:val="0"/>
          <w:marBottom w:val="0"/>
          <w:divBdr>
            <w:top w:val="none" w:sz="0" w:space="0" w:color="auto"/>
            <w:left w:val="none" w:sz="0" w:space="0" w:color="auto"/>
            <w:bottom w:val="none" w:sz="0" w:space="0" w:color="auto"/>
            <w:right w:val="none" w:sz="0" w:space="0" w:color="auto"/>
          </w:divBdr>
        </w:div>
      </w:divsChild>
    </w:div>
    <w:div w:id="1404719881">
      <w:bodyDiv w:val="1"/>
      <w:marLeft w:val="0"/>
      <w:marRight w:val="0"/>
      <w:marTop w:val="0"/>
      <w:marBottom w:val="0"/>
      <w:divBdr>
        <w:top w:val="none" w:sz="0" w:space="0" w:color="auto"/>
        <w:left w:val="none" w:sz="0" w:space="0" w:color="auto"/>
        <w:bottom w:val="none" w:sz="0" w:space="0" w:color="auto"/>
        <w:right w:val="none" w:sz="0" w:space="0" w:color="auto"/>
      </w:divBdr>
      <w:divsChild>
        <w:div w:id="643195802">
          <w:marLeft w:val="0"/>
          <w:marRight w:val="0"/>
          <w:marTop w:val="0"/>
          <w:marBottom w:val="0"/>
          <w:divBdr>
            <w:top w:val="none" w:sz="0" w:space="0" w:color="auto"/>
            <w:left w:val="none" w:sz="0" w:space="0" w:color="auto"/>
            <w:bottom w:val="none" w:sz="0" w:space="0" w:color="auto"/>
            <w:right w:val="none" w:sz="0" w:space="0" w:color="auto"/>
          </w:divBdr>
        </w:div>
      </w:divsChild>
    </w:div>
    <w:div w:id="1492675319">
      <w:bodyDiv w:val="1"/>
      <w:marLeft w:val="0"/>
      <w:marRight w:val="0"/>
      <w:marTop w:val="0"/>
      <w:marBottom w:val="0"/>
      <w:divBdr>
        <w:top w:val="none" w:sz="0" w:space="0" w:color="auto"/>
        <w:left w:val="none" w:sz="0" w:space="0" w:color="auto"/>
        <w:bottom w:val="none" w:sz="0" w:space="0" w:color="auto"/>
        <w:right w:val="none" w:sz="0" w:space="0" w:color="auto"/>
      </w:divBdr>
      <w:divsChild>
        <w:div w:id="1670017075">
          <w:marLeft w:val="0"/>
          <w:marRight w:val="0"/>
          <w:marTop w:val="0"/>
          <w:marBottom w:val="0"/>
          <w:divBdr>
            <w:top w:val="none" w:sz="0" w:space="0" w:color="auto"/>
            <w:left w:val="none" w:sz="0" w:space="0" w:color="auto"/>
            <w:bottom w:val="none" w:sz="0" w:space="0" w:color="auto"/>
            <w:right w:val="none" w:sz="0" w:space="0" w:color="auto"/>
          </w:divBdr>
        </w:div>
      </w:divsChild>
    </w:div>
    <w:div w:id="1646206167">
      <w:bodyDiv w:val="1"/>
      <w:marLeft w:val="0"/>
      <w:marRight w:val="0"/>
      <w:marTop w:val="0"/>
      <w:marBottom w:val="0"/>
      <w:divBdr>
        <w:top w:val="none" w:sz="0" w:space="0" w:color="auto"/>
        <w:left w:val="none" w:sz="0" w:space="0" w:color="auto"/>
        <w:bottom w:val="none" w:sz="0" w:space="0" w:color="auto"/>
        <w:right w:val="none" w:sz="0" w:space="0" w:color="auto"/>
      </w:divBdr>
      <w:divsChild>
        <w:div w:id="1931354841">
          <w:marLeft w:val="0"/>
          <w:marRight w:val="0"/>
          <w:marTop w:val="0"/>
          <w:marBottom w:val="0"/>
          <w:divBdr>
            <w:top w:val="none" w:sz="0" w:space="0" w:color="auto"/>
            <w:left w:val="none" w:sz="0" w:space="0" w:color="auto"/>
            <w:bottom w:val="none" w:sz="0" w:space="0" w:color="auto"/>
            <w:right w:val="none" w:sz="0" w:space="0" w:color="auto"/>
          </w:divBdr>
        </w:div>
      </w:divsChild>
    </w:div>
    <w:div w:id="1677149102">
      <w:bodyDiv w:val="1"/>
      <w:marLeft w:val="0"/>
      <w:marRight w:val="0"/>
      <w:marTop w:val="0"/>
      <w:marBottom w:val="0"/>
      <w:divBdr>
        <w:top w:val="none" w:sz="0" w:space="0" w:color="auto"/>
        <w:left w:val="none" w:sz="0" w:space="0" w:color="auto"/>
        <w:bottom w:val="none" w:sz="0" w:space="0" w:color="auto"/>
        <w:right w:val="none" w:sz="0" w:space="0" w:color="auto"/>
      </w:divBdr>
      <w:divsChild>
        <w:div w:id="1627732287">
          <w:marLeft w:val="0"/>
          <w:marRight w:val="0"/>
          <w:marTop w:val="0"/>
          <w:marBottom w:val="0"/>
          <w:divBdr>
            <w:top w:val="none" w:sz="0" w:space="0" w:color="auto"/>
            <w:left w:val="none" w:sz="0" w:space="0" w:color="auto"/>
            <w:bottom w:val="none" w:sz="0" w:space="0" w:color="auto"/>
            <w:right w:val="none" w:sz="0" w:space="0" w:color="auto"/>
          </w:divBdr>
        </w:div>
      </w:divsChild>
    </w:div>
    <w:div w:id="1690914889">
      <w:bodyDiv w:val="1"/>
      <w:marLeft w:val="0"/>
      <w:marRight w:val="0"/>
      <w:marTop w:val="0"/>
      <w:marBottom w:val="0"/>
      <w:divBdr>
        <w:top w:val="none" w:sz="0" w:space="0" w:color="auto"/>
        <w:left w:val="none" w:sz="0" w:space="0" w:color="auto"/>
        <w:bottom w:val="none" w:sz="0" w:space="0" w:color="auto"/>
        <w:right w:val="none" w:sz="0" w:space="0" w:color="auto"/>
      </w:divBdr>
      <w:divsChild>
        <w:div w:id="1712918212">
          <w:marLeft w:val="0"/>
          <w:marRight w:val="0"/>
          <w:marTop w:val="0"/>
          <w:marBottom w:val="0"/>
          <w:divBdr>
            <w:top w:val="none" w:sz="0" w:space="0" w:color="auto"/>
            <w:left w:val="none" w:sz="0" w:space="0" w:color="auto"/>
            <w:bottom w:val="none" w:sz="0" w:space="0" w:color="auto"/>
            <w:right w:val="none" w:sz="0" w:space="0" w:color="auto"/>
          </w:divBdr>
        </w:div>
      </w:divsChild>
    </w:div>
    <w:div w:id="1848325774">
      <w:bodyDiv w:val="1"/>
      <w:marLeft w:val="0"/>
      <w:marRight w:val="0"/>
      <w:marTop w:val="0"/>
      <w:marBottom w:val="0"/>
      <w:divBdr>
        <w:top w:val="none" w:sz="0" w:space="0" w:color="auto"/>
        <w:left w:val="none" w:sz="0" w:space="0" w:color="auto"/>
        <w:bottom w:val="none" w:sz="0" w:space="0" w:color="auto"/>
        <w:right w:val="none" w:sz="0" w:space="0" w:color="auto"/>
      </w:divBdr>
      <w:divsChild>
        <w:div w:id="1165978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A2F01EC0DCBDC45816B513D8448A305" ma:contentTypeVersion="15" ma:contentTypeDescription="Skapa ett nytt dokument." ma:contentTypeScope="" ma:versionID="1191c4b61075c5197b8803891eefbd45">
  <xsd:schema xmlns:xsd="http://www.w3.org/2001/XMLSchema" xmlns:xs="http://www.w3.org/2001/XMLSchema" xmlns:p="http://schemas.microsoft.com/office/2006/metadata/properties" xmlns:ns2="b2c23b92-1018-4a2b-a957-5081f2c5a731" xmlns:ns3="150e2563-b85b-45a8-b54e-190e4c339dad" targetNamespace="http://schemas.microsoft.com/office/2006/metadata/properties" ma:root="true" ma:fieldsID="c9f6741aec710840153c68e09fe44a3c" ns2:_="" ns3:_="">
    <xsd:import namespace="b2c23b92-1018-4a2b-a957-5081f2c5a731"/>
    <xsd:import namespace="150e2563-b85b-45a8-b54e-190e4c339d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23b92-1018-4a2b-a957-5081f2c5a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1911b939-60a4-42ca-ba59-dd26234d20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0e2563-b85b-45a8-b54e-190e4c339dad"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b50a4fb-d48c-4fab-8422-079acfdfd030}" ma:internalName="TaxCatchAll" ma:showField="CatchAllData" ma:web="150e2563-b85b-45a8-b54e-190e4c339d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207A91-5F82-44E9-BA24-ADFA7E908328}">
  <ds:schemaRefs>
    <ds:schemaRef ds:uri="http://schemas.openxmlformats.org/officeDocument/2006/bibliography"/>
  </ds:schemaRefs>
</ds:datastoreItem>
</file>

<file path=customXml/itemProps2.xml><?xml version="1.0" encoding="utf-8"?>
<ds:datastoreItem xmlns:ds="http://schemas.openxmlformats.org/officeDocument/2006/customXml" ds:itemID="{808E67C0-5799-4A5C-8EE5-AE51261B9A41}"/>
</file>

<file path=customXml/itemProps3.xml><?xml version="1.0" encoding="utf-8"?>
<ds:datastoreItem xmlns:ds="http://schemas.openxmlformats.org/officeDocument/2006/customXml" ds:itemID="{45886D60-C5B8-4B57-8C64-3C50078365C2}"/>
</file>

<file path=docProps/app.xml><?xml version="1.0" encoding="utf-8"?>
<Properties xmlns="http://schemas.openxmlformats.org/officeDocument/2006/extended-properties" xmlns:vt="http://schemas.openxmlformats.org/officeDocument/2006/docPropsVTypes">
  <Template>Normal</Template>
  <TotalTime>10</TotalTime>
  <Pages>1</Pages>
  <Words>190</Words>
  <Characters>1089</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dc:creator>
  <cp:keywords/>
  <dc:description/>
  <cp:lastModifiedBy>Arto Sirviö</cp:lastModifiedBy>
  <cp:revision>17</cp:revision>
  <dcterms:created xsi:type="dcterms:W3CDTF">2023-06-29T14:02:00Z</dcterms:created>
  <dcterms:modified xsi:type="dcterms:W3CDTF">2023-06-29T14:23:00Z</dcterms:modified>
</cp:coreProperties>
</file>